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5CAFE" w14:textId="7298D5B2" w:rsidR="003A435D" w:rsidRPr="002A5CAB" w:rsidRDefault="00C0635D" w:rsidP="002A5CAB">
      <w:pPr>
        <w:pStyle w:val="Heading2"/>
        <w:jc w:val="center"/>
        <w:rPr>
          <w:i/>
          <w:iCs/>
        </w:rPr>
      </w:pPr>
      <w:r w:rsidRPr="002A5CAB">
        <w:rPr>
          <w:i/>
          <w:iCs/>
        </w:rPr>
        <w:t>DCP 452 Collated Consultation Responses</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clear" w:color="auto" w:fill="FDFDFD"/>
        <w:tblCellMar>
          <w:top w:w="15" w:type="dxa"/>
          <w:left w:w="15" w:type="dxa"/>
          <w:bottom w:w="15" w:type="dxa"/>
          <w:right w:w="15" w:type="dxa"/>
        </w:tblCellMar>
        <w:tblLook w:val="04A0" w:firstRow="1" w:lastRow="0" w:firstColumn="1" w:lastColumn="0" w:noHBand="0" w:noVBand="1"/>
      </w:tblPr>
      <w:tblGrid>
        <w:gridCol w:w="1231"/>
        <w:gridCol w:w="10246"/>
        <w:gridCol w:w="3911"/>
      </w:tblGrid>
      <w:tr w:rsidR="00375C85" w:rsidRPr="00072F09" w14:paraId="04313048" w14:textId="77777777" w:rsidTr="00CB4017">
        <w:trPr>
          <w:trHeight w:val="340"/>
        </w:trPr>
        <w:tc>
          <w:tcPr>
            <w:tcW w:w="0" w:type="auto"/>
            <w:shd w:val="clear" w:color="auto" w:fill="D9D9D9" w:themeFill="background1" w:themeFillShade="D9"/>
            <w:tcMar>
              <w:top w:w="120" w:type="dxa"/>
              <w:left w:w="120" w:type="dxa"/>
              <w:bottom w:w="120" w:type="dxa"/>
              <w:right w:w="120" w:type="dxa"/>
            </w:tcMar>
            <w:hideMark/>
          </w:tcPr>
          <w:p w14:paraId="1BF711B7" w14:textId="19C3C657" w:rsidR="00375C85" w:rsidRPr="00072F09" w:rsidRDefault="00375C85" w:rsidP="00375C85">
            <w:pPr>
              <w:rPr>
                <w:b/>
                <w:bCs/>
                <w:sz w:val="22"/>
                <w:szCs w:val="22"/>
              </w:rPr>
            </w:pPr>
            <w:r w:rsidRPr="00072F09">
              <w:rPr>
                <w:b/>
                <w:bCs/>
                <w:sz w:val="22"/>
                <w:szCs w:val="22"/>
              </w:rPr>
              <w:t>Response</w:t>
            </w:r>
          </w:p>
        </w:tc>
        <w:tc>
          <w:tcPr>
            <w:tcW w:w="10246" w:type="dxa"/>
            <w:shd w:val="clear" w:color="auto" w:fill="D9D9D9" w:themeFill="background1" w:themeFillShade="D9"/>
            <w:tcMar>
              <w:top w:w="120" w:type="dxa"/>
              <w:left w:w="120" w:type="dxa"/>
              <w:bottom w:w="120" w:type="dxa"/>
              <w:right w:w="120" w:type="dxa"/>
            </w:tcMar>
            <w:hideMark/>
          </w:tcPr>
          <w:p w14:paraId="706F617C" w14:textId="478F25EF" w:rsidR="00375C85" w:rsidRPr="00072F09" w:rsidRDefault="00375C85" w:rsidP="00375C85">
            <w:pPr>
              <w:rPr>
                <w:b/>
                <w:bCs/>
                <w:sz w:val="22"/>
                <w:szCs w:val="22"/>
              </w:rPr>
            </w:pPr>
            <w:r w:rsidRPr="00072F09">
              <w:rPr>
                <w:b/>
                <w:bCs/>
                <w:sz w:val="22"/>
                <w:szCs w:val="22"/>
              </w:rPr>
              <w:t>1. Do you understand the intent of DCP 452?</w:t>
            </w:r>
          </w:p>
        </w:tc>
        <w:tc>
          <w:tcPr>
            <w:tcW w:w="3911" w:type="dxa"/>
            <w:shd w:val="clear" w:color="auto" w:fill="D9D9D9" w:themeFill="background1" w:themeFillShade="D9"/>
          </w:tcPr>
          <w:p w14:paraId="7BFBC13D" w14:textId="2CB126D9" w:rsidR="00375C85" w:rsidRPr="00072F09" w:rsidRDefault="00375C85" w:rsidP="00375C85">
            <w:pPr>
              <w:rPr>
                <w:b/>
                <w:bCs/>
                <w:sz w:val="22"/>
                <w:szCs w:val="22"/>
              </w:rPr>
            </w:pPr>
            <w:r w:rsidRPr="00072F09">
              <w:rPr>
                <w:b/>
                <w:bCs/>
                <w:sz w:val="22"/>
                <w:szCs w:val="22"/>
              </w:rPr>
              <w:t>Working Group Comments</w:t>
            </w:r>
          </w:p>
        </w:tc>
      </w:tr>
      <w:tr w:rsidR="00375C85" w:rsidRPr="00072F09" w14:paraId="5D45D895" w14:textId="77777777" w:rsidTr="00CB4017">
        <w:tc>
          <w:tcPr>
            <w:tcW w:w="0" w:type="auto"/>
            <w:shd w:val="clear" w:color="auto" w:fill="D9D9D9" w:themeFill="background1" w:themeFillShade="D9"/>
            <w:tcMar>
              <w:top w:w="120" w:type="dxa"/>
              <w:left w:w="120" w:type="dxa"/>
              <w:bottom w:w="120" w:type="dxa"/>
              <w:right w:w="120" w:type="dxa"/>
            </w:tcMar>
            <w:hideMark/>
          </w:tcPr>
          <w:p w14:paraId="6E15FC04" w14:textId="6CB58274" w:rsidR="00375C85" w:rsidRPr="00072F09" w:rsidRDefault="00375C85" w:rsidP="00375C85">
            <w:pPr>
              <w:rPr>
                <w:b/>
                <w:bCs/>
                <w:sz w:val="22"/>
                <w:szCs w:val="22"/>
              </w:rPr>
            </w:pPr>
            <w:r w:rsidRPr="00072F09">
              <w:rPr>
                <w:b/>
                <w:bCs/>
                <w:sz w:val="22"/>
                <w:szCs w:val="22"/>
              </w:rPr>
              <w:t>SSE Gen</w:t>
            </w:r>
          </w:p>
        </w:tc>
        <w:tc>
          <w:tcPr>
            <w:tcW w:w="10246" w:type="dxa"/>
            <w:shd w:val="clear" w:color="auto" w:fill="FDFDFD"/>
            <w:tcMar>
              <w:top w:w="120" w:type="dxa"/>
              <w:left w:w="120" w:type="dxa"/>
              <w:bottom w:w="120" w:type="dxa"/>
              <w:right w:w="120" w:type="dxa"/>
            </w:tcMar>
            <w:hideMark/>
          </w:tcPr>
          <w:p w14:paraId="4DFC5272" w14:textId="77777777" w:rsidR="00375C85" w:rsidRPr="001E1284" w:rsidRDefault="00375C85" w:rsidP="001E1284">
            <w:pPr>
              <w:pStyle w:val="ListParagraph"/>
              <w:numPr>
                <w:ilvl w:val="0"/>
                <w:numId w:val="5"/>
              </w:numPr>
              <w:spacing w:after="120"/>
              <w:ind w:left="227" w:hanging="227"/>
              <w:contextualSpacing w:val="0"/>
              <w:rPr>
                <w:sz w:val="22"/>
                <w:szCs w:val="22"/>
              </w:rPr>
            </w:pPr>
            <w:r w:rsidRPr="001E1284">
              <w:rPr>
                <w:sz w:val="22"/>
                <w:szCs w:val="22"/>
              </w:rPr>
              <w:t>Partially. Our understanding is that the CP seeks to remove FCP locational charges/credits (‘Charge 1’) from directly GSP-connected customers at non-interconnected GSPs on the basis that these customers don’t drive costs for thermal reinforcement downstream of their connection but are currently charged for it under the EDCM.</w:t>
            </w:r>
          </w:p>
          <w:p w14:paraId="202A263B" w14:textId="63F3ACE3" w:rsidR="00375C85" w:rsidRPr="00072F09" w:rsidRDefault="00375C85" w:rsidP="00375C85">
            <w:pPr>
              <w:pStyle w:val="ListParagraph"/>
              <w:numPr>
                <w:ilvl w:val="0"/>
                <w:numId w:val="5"/>
              </w:numPr>
              <w:spacing w:after="120"/>
              <w:ind w:left="227" w:hanging="227"/>
              <w:contextualSpacing w:val="0"/>
              <w:rPr>
                <w:sz w:val="22"/>
                <w:szCs w:val="22"/>
              </w:rPr>
            </w:pPr>
            <w:r w:rsidRPr="00072F09">
              <w:rPr>
                <w:sz w:val="22"/>
                <w:szCs w:val="22"/>
              </w:rPr>
              <w:t>However, we don’t think that the impacts of this proposal across the affected tariffs have been set out sufficiently clearly, especially for storage battery assets, and as such, it is difficult to fully understand the intent of the proposal in terms of what it is trying to achieve for the target group. See our further comments under question 8.</w:t>
            </w:r>
          </w:p>
        </w:tc>
        <w:tc>
          <w:tcPr>
            <w:tcW w:w="3911" w:type="dxa"/>
            <w:shd w:val="clear" w:color="auto" w:fill="E9F8E4"/>
          </w:tcPr>
          <w:p w14:paraId="0C095671" w14:textId="77777777" w:rsidR="00375C85" w:rsidRPr="001E1284" w:rsidRDefault="00375C85" w:rsidP="001E1284">
            <w:pPr>
              <w:spacing w:after="120"/>
              <w:rPr>
                <w:sz w:val="22"/>
                <w:szCs w:val="22"/>
              </w:rPr>
            </w:pPr>
          </w:p>
        </w:tc>
      </w:tr>
      <w:tr w:rsidR="00375C85" w:rsidRPr="00072F09" w14:paraId="217DC0CD" w14:textId="77777777" w:rsidTr="00CB4017">
        <w:tc>
          <w:tcPr>
            <w:tcW w:w="0" w:type="auto"/>
            <w:shd w:val="clear" w:color="auto" w:fill="D9D9D9" w:themeFill="background1" w:themeFillShade="D9"/>
            <w:tcMar>
              <w:top w:w="120" w:type="dxa"/>
              <w:left w:w="120" w:type="dxa"/>
              <w:bottom w:w="120" w:type="dxa"/>
              <w:right w:w="120" w:type="dxa"/>
            </w:tcMar>
            <w:hideMark/>
          </w:tcPr>
          <w:p w14:paraId="5B92BA6C" w14:textId="2912BDF4" w:rsidR="00375C85" w:rsidRPr="00072F09" w:rsidRDefault="00375C85" w:rsidP="00375C85">
            <w:pPr>
              <w:rPr>
                <w:b/>
                <w:bCs/>
                <w:sz w:val="22"/>
                <w:szCs w:val="22"/>
              </w:rPr>
            </w:pPr>
            <w:r w:rsidRPr="00072F09">
              <w:rPr>
                <w:b/>
                <w:bCs/>
                <w:sz w:val="22"/>
                <w:szCs w:val="22"/>
              </w:rPr>
              <w:t>SSEN</w:t>
            </w:r>
          </w:p>
        </w:tc>
        <w:tc>
          <w:tcPr>
            <w:tcW w:w="10246" w:type="dxa"/>
            <w:shd w:val="clear" w:color="auto" w:fill="F9F9F9"/>
            <w:tcMar>
              <w:top w:w="120" w:type="dxa"/>
              <w:left w:w="120" w:type="dxa"/>
              <w:bottom w:w="120" w:type="dxa"/>
              <w:right w:w="120" w:type="dxa"/>
            </w:tcMar>
            <w:hideMark/>
          </w:tcPr>
          <w:p w14:paraId="2706A976" w14:textId="64CCE3E1" w:rsidR="00375C85" w:rsidRPr="00072F09" w:rsidRDefault="00375C85" w:rsidP="00375C85">
            <w:pPr>
              <w:rPr>
                <w:sz w:val="22"/>
                <w:szCs w:val="22"/>
              </w:rPr>
            </w:pPr>
            <w:r w:rsidRPr="00072F09">
              <w:rPr>
                <w:sz w:val="22"/>
                <w:szCs w:val="22"/>
              </w:rPr>
              <w:t>In part.</w:t>
            </w:r>
          </w:p>
        </w:tc>
        <w:tc>
          <w:tcPr>
            <w:tcW w:w="3911" w:type="dxa"/>
            <w:shd w:val="clear" w:color="auto" w:fill="E9F8E4"/>
          </w:tcPr>
          <w:p w14:paraId="459FE0BE" w14:textId="77777777" w:rsidR="00375C85" w:rsidRPr="00072F09" w:rsidRDefault="00375C85" w:rsidP="00375C85">
            <w:pPr>
              <w:rPr>
                <w:sz w:val="22"/>
                <w:szCs w:val="22"/>
              </w:rPr>
            </w:pPr>
          </w:p>
        </w:tc>
      </w:tr>
      <w:tr w:rsidR="00375C85" w:rsidRPr="00072F09" w14:paraId="5DE99AA0" w14:textId="77777777" w:rsidTr="00CB4017">
        <w:tc>
          <w:tcPr>
            <w:tcW w:w="0" w:type="auto"/>
            <w:shd w:val="clear" w:color="auto" w:fill="D9D9D9" w:themeFill="background1" w:themeFillShade="D9"/>
            <w:tcMar>
              <w:top w:w="120" w:type="dxa"/>
              <w:left w:w="120" w:type="dxa"/>
              <w:bottom w:w="120" w:type="dxa"/>
              <w:right w:w="120" w:type="dxa"/>
            </w:tcMar>
            <w:hideMark/>
          </w:tcPr>
          <w:p w14:paraId="705A41E6" w14:textId="2B8A161C" w:rsidR="00375C85" w:rsidRPr="00072F09" w:rsidRDefault="00375C85" w:rsidP="00375C85">
            <w:pPr>
              <w:rPr>
                <w:b/>
                <w:bCs/>
                <w:sz w:val="22"/>
                <w:szCs w:val="22"/>
              </w:rPr>
            </w:pPr>
            <w:r w:rsidRPr="00072F09">
              <w:rPr>
                <w:b/>
                <w:bCs/>
                <w:sz w:val="22"/>
                <w:szCs w:val="22"/>
              </w:rPr>
              <w:t>SPEN</w:t>
            </w:r>
          </w:p>
        </w:tc>
        <w:tc>
          <w:tcPr>
            <w:tcW w:w="10246" w:type="dxa"/>
            <w:shd w:val="clear" w:color="auto" w:fill="FDFDFD"/>
            <w:tcMar>
              <w:top w:w="120" w:type="dxa"/>
              <w:left w:w="120" w:type="dxa"/>
              <w:bottom w:w="120" w:type="dxa"/>
              <w:right w:w="120" w:type="dxa"/>
            </w:tcMar>
            <w:hideMark/>
          </w:tcPr>
          <w:p w14:paraId="519F150E" w14:textId="015A01AA" w:rsidR="00375C85" w:rsidRPr="00072F09" w:rsidRDefault="00375C85" w:rsidP="00375C85">
            <w:pPr>
              <w:rPr>
                <w:sz w:val="22"/>
                <w:szCs w:val="22"/>
              </w:rPr>
            </w:pPr>
            <w:r w:rsidRPr="00072F09">
              <w:rPr>
                <w:sz w:val="22"/>
                <w:szCs w:val="22"/>
              </w:rPr>
              <w:t>Yes, we agree with the principle of this CP.</w:t>
            </w:r>
          </w:p>
        </w:tc>
        <w:tc>
          <w:tcPr>
            <w:tcW w:w="3911" w:type="dxa"/>
            <w:shd w:val="clear" w:color="auto" w:fill="E9F8E4"/>
          </w:tcPr>
          <w:p w14:paraId="5EF7A7B4" w14:textId="77777777" w:rsidR="00375C85" w:rsidRPr="00072F09" w:rsidRDefault="00375C85" w:rsidP="00375C85">
            <w:pPr>
              <w:rPr>
                <w:sz w:val="22"/>
                <w:szCs w:val="22"/>
              </w:rPr>
            </w:pPr>
          </w:p>
        </w:tc>
      </w:tr>
      <w:tr w:rsidR="00375C85" w:rsidRPr="00072F09" w14:paraId="7ABCF2B6" w14:textId="77777777" w:rsidTr="00CB4017">
        <w:tc>
          <w:tcPr>
            <w:tcW w:w="0" w:type="auto"/>
            <w:shd w:val="clear" w:color="auto" w:fill="D9D9D9" w:themeFill="background1" w:themeFillShade="D9"/>
            <w:tcMar>
              <w:top w:w="120" w:type="dxa"/>
              <w:left w:w="120" w:type="dxa"/>
              <w:bottom w:w="120" w:type="dxa"/>
              <w:right w:w="120" w:type="dxa"/>
            </w:tcMar>
            <w:hideMark/>
          </w:tcPr>
          <w:p w14:paraId="65DDDE17" w14:textId="65F85B39" w:rsidR="00375C85" w:rsidRPr="00072F09" w:rsidRDefault="00375C85" w:rsidP="00375C85">
            <w:pPr>
              <w:rPr>
                <w:b/>
                <w:bCs/>
                <w:sz w:val="22"/>
                <w:szCs w:val="22"/>
              </w:rPr>
            </w:pPr>
            <w:r w:rsidRPr="00072F09">
              <w:rPr>
                <w:b/>
                <w:bCs/>
                <w:sz w:val="22"/>
                <w:szCs w:val="22"/>
              </w:rPr>
              <w:t>UKPN</w:t>
            </w:r>
          </w:p>
        </w:tc>
        <w:tc>
          <w:tcPr>
            <w:tcW w:w="10246" w:type="dxa"/>
            <w:shd w:val="clear" w:color="auto" w:fill="F9F9F9"/>
            <w:tcMar>
              <w:top w:w="120" w:type="dxa"/>
              <w:left w:w="120" w:type="dxa"/>
              <w:bottom w:w="120" w:type="dxa"/>
              <w:right w:w="120" w:type="dxa"/>
            </w:tcMar>
            <w:hideMark/>
          </w:tcPr>
          <w:p w14:paraId="0B9DFCC3" w14:textId="73995DBB" w:rsidR="00375C85" w:rsidRPr="00072F09" w:rsidRDefault="00375C85" w:rsidP="00375C85">
            <w:pPr>
              <w:rPr>
                <w:sz w:val="22"/>
                <w:szCs w:val="22"/>
              </w:rPr>
            </w:pPr>
            <w:r w:rsidRPr="00072F09">
              <w:rPr>
                <w:sz w:val="22"/>
                <w:szCs w:val="22"/>
              </w:rPr>
              <w:t>Yes.</w:t>
            </w:r>
          </w:p>
        </w:tc>
        <w:tc>
          <w:tcPr>
            <w:tcW w:w="3911" w:type="dxa"/>
            <w:shd w:val="clear" w:color="auto" w:fill="E9F8E4"/>
          </w:tcPr>
          <w:p w14:paraId="46F6879A" w14:textId="77777777" w:rsidR="00375C85" w:rsidRPr="00072F09" w:rsidRDefault="00375C85" w:rsidP="00375C85">
            <w:pPr>
              <w:rPr>
                <w:sz w:val="22"/>
                <w:szCs w:val="22"/>
              </w:rPr>
            </w:pPr>
          </w:p>
        </w:tc>
      </w:tr>
      <w:tr w:rsidR="00375C85" w:rsidRPr="00072F09" w14:paraId="07B68ECD" w14:textId="77777777" w:rsidTr="00CB4017">
        <w:tc>
          <w:tcPr>
            <w:tcW w:w="0" w:type="auto"/>
            <w:shd w:val="clear" w:color="auto" w:fill="D9D9D9" w:themeFill="background1" w:themeFillShade="D9"/>
            <w:tcMar>
              <w:top w:w="120" w:type="dxa"/>
              <w:left w:w="120" w:type="dxa"/>
              <w:bottom w:w="120" w:type="dxa"/>
              <w:right w:w="120" w:type="dxa"/>
            </w:tcMar>
            <w:hideMark/>
          </w:tcPr>
          <w:p w14:paraId="3DB8332B" w14:textId="6BEB31C2" w:rsidR="00375C85" w:rsidRPr="00072F09" w:rsidRDefault="00375C85" w:rsidP="00375C85">
            <w:pPr>
              <w:rPr>
                <w:b/>
                <w:bCs/>
                <w:sz w:val="22"/>
                <w:szCs w:val="22"/>
              </w:rPr>
            </w:pPr>
            <w:r w:rsidRPr="00072F09">
              <w:rPr>
                <w:b/>
                <w:bCs/>
                <w:sz w:val="22"/>
                <w:szCs w:val="22"/>
              </w:rPr>
              <w:t>NGED</w:t>
            </w:r>
          </w:p>
        </w:tc>
        <w:tc>
          <w:tcPr>
            <w:tcW w:w="10246" w:type="dxa"/>
            <w:shd w:val="clear" w:color="auto" w:fill="FDFDFD"/>
            <w:tcMar>
              <w:top w:w="120" w:type="dxa"/>
              <w:left w:w="120" w:type="dxa"/>
              <w:bottom w:w="120" w:type="dxa"/>
              <w:right w:w="120" w:type="dxa"/>
            </w:tcMar>
            <w:hideMark/>
          </w:tcPr>
          <w:p w14:paraId="5E8FC69F" w14:textId="23CCE096" w:rsidR="00375C85" w:rsidRPr="00072F09" w:rsidRDefault="00375C85" w:rsidP="00375C85">
            <w:pPr>
              <w:rPr>
                <w:sz w:val="22"/>
                <w:szCs w:val="22"/>
              </w:rPr>
            </w:pPr>
            <w:r w:rsidRPr="00072F09">
              <w:rPr>
                <w:sz w:val="22"/>
                <w:szCs w:val="22"/>
              </w:rPr>
              <w:t>Yes. NGED supports charging that is cost-reflective and based on cost causation.</w:t>
            </w:r>
          </w:p>
        </w:tc>
        <w:tc>
          <w:tcPr>
            <w:tcW w:w="3911" w:type="dxa"/>
            <w:shd w:val="clear" w:color="auto" w:fill="E9F8E4"/>
          </w:tcPr>
          <w:p w14:paraId="4CC39EF9" w14:textId="77777777" w:rsidR="00375C85" w:rsidRPr="00072F09" w:rsidRDefault="00375C85" w:rsidP="00375C85">
            <w:pPr>
              <w:rPr>
                <w:sz w:val="22"/>
                <w:szCs w:val="22"/>
              </w:rPr>
            </w:pPr>
          </w:p>
        </w:tc>
      </w:tr>
      <w:tr w:rsidR="00375C85" w:rsidRPr="00072F09" w14:paraId="389D4140" w14:textId="77777777" w:rsidTr="00CB4017">
        <w:tc>
          <w:tcPr>
            <w:tcW w:w="0" w:type="auto"/>
            <w:shd w:val="clear" w:color="auto" w:fill="D9D9D9" w:themeFill="background1" w:themeFillShade="D9"/>
            <w:tcMar>
              <w:top w:w="120" w:type="dxa"/>
              <w:left w:w="120" w:type="dxa"/>
              <w:bottom w:w="120" w:type="dxa"/>
              <w:right w:w="120" w:type="dxa"/>
            </w:tcMar>
            <w:hideMark/>
          </w:tcPr>
          <w:p w14:paraId="019107DF" w14:textId="2FCBB346" w:rsidR="00375C85" w:rsidRPr="00072F09" w:rsidRDefault="00375C85" w:rsidP="00375C85">
            <w:pPr>
              <w:rPr>
                <w:b/>
                <w:bCs/>
                <w:sz w:val="22"/>
                <w:szCs w:val="22"/>
              </w:rPr>
            </w:pPr>
            <w:r w:rsidRPr="00072F09">
              <w:rPr>
                <w:b/>
                <w:bCs/>
                <w:sz w:val="22"/>
                <w:szCs w:val="22"/>
              </w:rPr>
              <w:t>Field</w:t>
            </w:r>
          </w:p>
        </w:tc>
        <w:tc>
          <w:tcPr>
            <w:tcW w:w="10246" w:type="dxa"/>
            <w:shd w:val="clear" w:color="auto" w:fill="F9F9F9"/>
            <w:tcMar>
              <w:top w:w="120" w:type="dxa"/>
              <w:left w:w="120" w:type="dxa"/>
              <w:bottom w:w="120" w:type="dxa"/>
              <w:right w:w="120" w:type="dxa"/>
            </w:tcMar>
            <w:hideMark/>
          </w:tcPr>
          <w:p w14:paraId="5BC6E5F6" w14:textId="77777777" w:rsidR="00375C85" w:rsidRPr="00072F09" w:rsidRDefault="00375C85" w:rsidP="00375C85">
            <w:pPr>
              <w:rPr>
                <w:sz w:val="22"/>
                <w:szCs w:val="22"/>
              </w:rPr>
            </w:pPr>
            <w:r w:rsidRPr="00072F09">
              <w:rPr>
                <w:sz w:val="22"/>
                <w:szCs w:val="22"/>
              </w:rPr>
              <w:t>Yes.</w:t>
            </w:r>
          </w:p>
          <w:p w14:paraId="4CBB5D6C" w14:textId="7870E2BC" w:rsidR="00375C85" w:rsidRPr="00072F09" w:rsidRDefault="00375C85" w:rsidP="00375C85">
            <w:pPr>
              <w:rPr>
                <w:sz w:val="22"/>
                <w:szCs w:val="22"/>
              </w:rPr>
            </w:pPr>
            <w:r w:rsidRPr="00072F09">
              <w:rPr>
                <w:sz w:val="22"/>
                <w:szCs w:val="22"/>
              </w:rPr>
              <w:t>The intent of DCP452 is clear - it seeks to correct an apparent oversight in the distribution charging methodology which results in a small subset of customers who connect directly to a GSP facing a forward-looking cost signal in respect of thermal reinforcement of downstream networks they will never influence.</w:t>
            </w:r>
          </w:p>
        </w:tc>
        <w:tc>
          <w:tcPr>
            <w:tcW w:w="3911" w:type="dxa"/>
            <w:shd w:val="clear" w:color="auto" w:fill="E9F8E4"/>
          </w:tcPr>
          <w:p w14:paraId="4AFBCABB" w14:textId="77777777" w:rsidR="00375C85" w:rsidRPr="00072F09" w:rsidRDefault="00375C85" w:rsidP="00375C85">
            <w:pPr>
              <w:rPr>
                <w:sz w:val="22"/>
                <w:szCs w:val="22"/>
              </w:rPr>
            </w:pPr>
          </w:p>
        </w:tc>
      </w:tr>
      <w:tr w:rsidR="004D40BB" w:rsidRPr="00072F09" w14:paraId="33BE030D" w14:textId="77777777" w:rsidTr="00C65CB1">
        <w:tc>
          <w:tcPr>
            <w:tcW w:w="15388" w:type="dxa"/>
            <w:gridSpan w:val="3"/>
            <w:shd w:val="clear" w:color="auto" w:fill="E9F8E4"/>
            <w:tcMar>
              <w:top w:w="120" w:type="dxa"/>
              <w:left w:w="120" w:type="dxa"/>
              <w:bottom w:w="120" w:type="dxa"/>
              <w:right w:w="120" w:type="dxa"/>
            </w:tcMar>
          </w:tcPr>
          <w:p w14:paraId="4FA97A19" w14:textId="77777777" w:rsidR="004D40BB" w:rsidRPr="00072F09" w:rsidRDefault="004D40BB" w:rsidP="00375C85">
            <w:pPr>
              <w:rPr>
                <w:sz w:val="22"/>
                <w:szCs w:val="22"/>
              </w:rPr>
            </w:pPr>
          </w:p>
        </w:tc>
      </w:tr>
    </w:tbl>
    <w:p w14:paraId="72F78004" w14:textId="77777777" w:rsidR="00375C85" w:rsidRPr="00072F09" w:rsidRDefault="00375C85">
      <w:pPr>
        <w:rPr>
          <w:sz w:val="22"/>
          <w:szCs w:val="22"/>
        </w:rPr>
      </w:pPr>
    </w:p>
    <w:tbl>
      <w:tblPr>
        <w:tblW w:w="0" w:type="auto"/>
        <w:shd w:val="clear" w:color="auto" w:fill="FDFDFD"/>
        <w:tblCellMar>
          <w:top w:w="15" w:type="dxa"/>
          <w:left w:w="15" w:type="dxa"/>
          <w:bottom w:w="15" w:type="dxa"/>
          <w:right w:w="15" w:type="dxa"/>
        </w:tblCellMar>
        <w:tblLook w:val="04A0" w:firstRow="1" w:lastRow="0" w:firstColumn="1" w:lastColumn="0" w:noHBand="0" w:noVBand="1"/>
      </w:tblPr>
      <w:tblGrid>
        <w:gridCol w:w="1231"/>
        <w:gridCol w:w="10101"/>
        <w:gridCol w:w="4058"/>
      </w:tblGrid>
      <w:tr w:rsidR="00072F09" w:rsidRPr="00072F09" w14:paraId="63477180" w14:textId="35DBBCF7" w:rsidTr="00BB74E1">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11E89B8" w14:textId="16B5E1E2" w:rsidR="00072F09" w:rsidRPr="00072F09" w:rsidRDefault="00072F09" w:rsidP="007E40FF">
            <w:pPr>
              <w:rPr>
                <w:b/>
                <w:bCs/>
                <w:sz w:val="22"/>
                <w:szCs w:val="22"/>
              </w:rPr>
            </w:pPr>
            <w:r w:rsidRPr="00072F09">
              <w:rPr>
                <w:b/>
                <w:bCs/>
                <w:sz w:val="22"/>
                <w:szCs w:val="22"/>
              </w:rPr>
              <w:lastRenderedPageBreak/>
              <w:t>Response</w:t>
            </w:r>
          </w:p>
        </w:tc>
        <w:tc>
          <w:tcPr>
            <w:tcW w:w="10101"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287640DB" w14:textId="77777777" w:rsidR="00072F09" w:rsidRPr="00072F09" w:rsidRDefault="00072F09" w:rsidP="007E40FF">
            <w:pPr>
              <w:rPr>
                <w:b/>
                <w:bCs/>
                <w:sz w:val="22"/>
                <w:szCs w:val="22"/>
              </w:rPr>
            </w:pPr>
            <w:r w:rsidRPr="00072F09">
              <w:rPr>
                <w:b/>
                <w:bCs/>
                <w:sz w:val="22"/>
                <w:szCs w:val="22"/>
              </w:rPr>
              <w:t>2. Are you supportive of the principles that support this CP, as set out in the consultation?</w:t>
            </w:r>
          </w:p>
        </w:tc>
        <w:tc>
          <w:tcPr>
            <w:tcW w:w="4058" w:type="dxa"/>
            <w:shd w:val="clear" w:color="auto" w:fill="D9D9D9" w:themeFill="background1" w:themeFillShade="D9"/>
          </w:tcPr>
          <w:p w14:paraId="49ED3209" w14:textId="0B5E9943" w:rsidR="00072F09" w:rsidRPr="00072F09" w:rsidRDefault="00072F09" w:rsidP="007E40FF">
            <w:pPr>
              <w:rPr>
                <w:b/>
                <w:bCs/>
                <w:sz w:val="22"/>
                <w:szCs w:val="22"/>
              </w:rPr>
            </w:pPr>
            <w:r w:rsidRPr="00072F09">
              <w:rPr>
                <w:b/>
                <w:bCs/>
                <w:sz w:val="22"/>
                <w:szCs w:val="22"/>
              </w:rPr>
              <w:t>Working Group Comments</w:t>
            </w:r>
          </w:p>
        </w:tc>
      </w:tr>
      <w:tr w:rsidR="00072F09" w:rsidRPr="00072F09" w14:paraId="6141D521" w14:textId="204E825E"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6DA2766" w14:textId="77777777" w:rsidR="00072F09" w:rsidRPr="00072F09" w:rsidRDefault="00072F09" w:rsidP="007E40FF">
            <w:pPr>
              <w:rPr>
                <w:b/>
                <w:bCs/>
                <w:sz w:val="22"/>
                <w:szCs w:val="22"/>
              </w:rPr>
            </w:pPr>
            <w:r w:rsidRPr="00072F09">
              <w:rPr>
                <w:b/>
                <w:bCs/>
                <w:sz w:val="22"/>
                <w:szCs w:val="22"/>
              </w:rPr>
              <w:t>SSE Gen</w:t>
            </w:r>
          </w:p>
        </w:tc>
        <w:tc>
          <w:tcPr>
            <w:tcW w:w="10101"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5EA81F2A" w14:textId="77777777" w:rsidR="00072F09" w:rsidRPr="00072F09" w:rsidRDefault="00072F09" w:rsidP="007E40FF">
            <w:pPr>
              <w:pStyle w:val="ListParagraph"/>
              <w:numPr>
                <w:ilvl w:val="0"/>
                <w:numId w:val="5"/>
              </w:numPr>
              <w:spacing w:after="120"/>
              <w:ind w:left="227" w:hanging="227"/>
              <w:contextualSpacing w:val="0"/>
              <w:rPr>
                <w:sz w:val="22"/>
                <w:szCs w:val="22"/>
              </w:rPr>
            </w:pPr>
            <w:r w:rsidRPr="00072F09">
              <w:rPr>
                <w:sz w:val="22"/>
                <w:szCs w:val="22"/>
              </w:rPr>
              <w:t>We understand the underlying principle to be that the specific subgroup of EHV users targeted by this proposal doesn’t drive the need for thermal reinforcement below the GSP level, and hence shouldn’t be liable for some ‘Charge 1’ charges (i.e. the super-red rate and the import capacity charges), or in the case of generators, be entitled to ‘Charge 1’ super-red credits.</w:t>
            </w:r>
          </w:p>
          <w:p w14:paraId="72C07BA6" w14:textId="77777777" w:rsidR="00072F09" w:rsidRPr="00072F09" w:rsidRDefault="00072F09" w:rsidP="007E40FF">
            <w:pPr>
              <w:pStyle w:val="ListParagraph"/>
              <w:numPr>
                <w:ilvl w:val="0"/>
                <w:numId w:val="5"/>
              </w:numPr>
              <w:spacing w:after="120"/>
              <w:ind w:left="227" w:hanging="227"/>
              <w:contextualSpacing w:val="0"/>
              <w:rPr>
                <w:sz w:val="22"/>
                <w:szCs w:val="22"/>
              </w:rPr>
            </w:pPr>
            <w:r w:rsidRPr="00072F09">
              <w:rPr>
                <w:sz w:val="22"/>
                <w:szCs w:val="22"/>
              </w:rPr>
              <w:t>However, we also note that there are considerable impacts on the wider EHV charging base as set out in section 9.13, table 3, with residual charges shown to increase by 27, 50 and close to 70% in three affected areas. We don’t consider that this magnitude of increases for EHV customers at large has been, or can be, justified.</w:t>
            </w:r>
          </w:p>
        </w:tc>
        <w:tc>
          <w:tcPr>
            <w:tcW w:w="4058" w:type="dxa"/>
            <w:shd w:val="clear" w:color="auto" w:fill="E9F8E4"/>
          </w:tcPr>
          <w:p w14:paraId="7EEC0D96" w14:textId="77777777" w:rsidR="00072F09" w:rsidRPr="004D40BB" w:rsidRDefault="00072F09" w:rsidP="004D40BB">
            <w:pPr>
              <w:spacing w:after="120"/>
              <w:rPr>
                <w:sz w:val="22"/>
                <w:szCs w:val="22"/>
              </w:rPr>
            </w:pPr>
          </w:p>
        </w:tc>
      </w:tr>
      <w:tr w:rsidR="00072F09" w:rsidRPr="00072F09" w14:paraId="66BC605F" w14:textId="6726D890"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59A3C1D" w14:textId="77777777" w:rsidR="00072F09" w:rsidRPr="00072F09" w:rsidRDefault="00072F09" w:rsidP="007E40FF">
            <w:pPr>
              <w:rPr>
                <w:b/>
                <w:bCs/>
                <w:sz w:val="22"/>
                <w:szCs w:val="22"/>
              </w:rPr>
            </w:pPr>
            <w:r w:rsidRPr="00072F09">
              <w:rPr>
                <w:b/>
                <w:bCs/>
                <w:sz w:val="22"/>
                <w:szCs w:val="22"/>
              </w:rPr>
              <w:t>SSEN</w:t>
            </w:r>
          </w:p>
        </w:tc>
        <w:tc>
          <w:tcPr>
            <w:tcW w:w="101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3542A506" w14:textId="77777777" w:rsidR="00072F09" w:rsidRPr="00072F09" w:rsidRDefault="00072F09" w:rsidP="007E40FF">
            <w:pPr>
              <w:rPr>
                <w:sz w:val="22"/>
                <w:szCs w:val="22"/>
              </w:rPr>
            </w:pPr>
            <w:r w:rsidRPr="00072F09">
              <w:rPr>
                <w:sz w:val="22"/>
                <w:szCs w:val="22"/>
              </w:rPr>
              <w:t>Yes.</w:t>
            </w:r>
          </w:p>
        </w:tc>
        <w:tc>
          <w:tcPr>
            <w:tcW w:w="4058" w:type="dxa"/>
            <w:shd w:val="clear" w:color="auto" w:fill="E9F8E4"/>
          </w:tcPr>
          <w:p w14:paraId="584EF24A" w14:textId="77777777" w:rsidR="00072F09" w:rsidRPr="00072F09" w:rsidRDefault="00072F09" w:rsidP="007E40FF">
            <w:pPr>
              <w:rPr>
                <w:sz w:val="22"/>
                <w:szCs w:val="22"/>
              </w:rPr>
            </w:pPr>
          </w:p>
        </w:tc>
      </w:tr>
      <w:tr w:rsidR="00072F09" w:rsidRPr="00072F09" w14:paraId="18149C08" w14:textId="4FF5F336"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3C9F8D2" w14:textId="77777777" w:rsidR="00072F09" w:rsidRPr="00072F09" w:rsidRDefault="00072F09" w:rsidP="007E40FF">
            <w:pPr>
              <w:rPr>
                <w:b/>
                <w:bCs/>
                <w:sz w:val="22"/>
                <w:szCs w:val="22"/>
              </w:rPr>
            </w:pPr>
            <w:r w:rsidRPr="00072F09">
              <w:rPr>
                <w:b/>
                <w:bCs/>
                <w:sz w:val="22"/>
                <w:szCs w:val="22"/>
              </w:rPr>
              <w:t>SPEN</w:t>
            </w:r>
          </w:p>
        </w:tc>
        <w:tc>
          <w:tcPr>
            <w:tcW w:w="10101"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08111EF" w14:textId="77777777" w:rsidR="00072F09" w:rsidRPr="00072F09" w:rsidRDefault="00072F09" w:rsidP="007E40FF">
            <w:pPr>
              <w:rPr>
                <w:sz w:val="22"/>
                <w:szCs w:val="22"/>
              </w:rPr>
            </w:pPr>
            <w:r w:rsidRPr="00072F09">
              <w:rPr>
                <w:sz w:val="22"/>
                <w:szCs w:val="22"/>
              </w:rPr>
              <w:t>Yes</w:t>
            </w:r>
          </w:p>
        </w:tc>
        <w:tc>
          <w:tcPr>
            <w:tcW w:w="4058" w:type="dxa"/>
            <w:shd w:val="clear" w:color="auto" w:fill="E9F8E4"/>
          </w:tcPr>
          <w:p w14:paraId="29802F51" w14:textId="77777777" w:rsidR="00072F09" w:rsidRPr="00072F09" w:rsidRDefault="00072F09" w:rsidP="007E40FF">
            <w:pPr>
              <w:rPr>
                <w:sz w:val="22"/>
                <w:szCs w:val="22"/>
              </w:rPr>
            </w:pPr>
          </w:p>
        </w:tc>
      </w:tr>
      <w:tr w:rsidR="00072F09" w:rsidRPr="00072F09" w14:paraId="71D76E0D" w14:textId="43DA8526"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9B2947A" w14:textId="77777777" w:rsidR="00072F09" w:rsidRPr="00072F09" w:rsidRDefault="00072F09" w:rsidP="007E40FF">
            <w:pPr>
              <w:rPr>
                <w:b/>
                <w:bCs/>
                <w:sz w:val="22"/>
                <w:szCs w:val="22"/>
              </w:rPr>
            </w:pPr>
            <w:r w:rsidRPr="00072F09">
              <w:rPr>
                <w:b/>
                <w:bCs/>
                <w:sz w:val="22"/>
                <w:szCs w:val="22"/>
              </w:rPr>
              <w:t>UKPN</w:t>
            </w:r>
          </w:p>
        </w:tc>
        <w:tc>
          <w:tcPr>
            <w:tcW w:w="101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59ED6AC2" w14:textId="77777777" w:rsidR="00072F09" w:rsidRPr="00072F09" w:rsidRDefault="00072F09" w:rsidP="007E40FF">
            <w:pPr>
              <w:rPr>
                <w:sz w:val="22"/>
                <w:szCs w:val="22"/>
              </w:rPr>
            </w:pPr>
            <w:r w:rsidRPr="00072F09">
              <w:rPr>
                <w:sz w:val="22"/>
                <w:szCs w:val="22"/>
              </w:rPr>
              <w:t>Yes.</w:t>
            </w:r>
          </w:p>
        </w:tc>
        <w:tc>
          <w:tcPr>
            <w:tcW w:w="4058" w:type="dxa"/>
            <w:shd w:val="clear" w:color="auto" w:fill="E9F8E4"/>
          </w:tcPr>
          <w:p w14:paraId="3132D65A" w14:textId="77777777" w:rsidR="00072F09" w:rsidRPr="00072F09" w:rsidRDefault="00072F09" w:rsidP="007E40FF">
            <w:pPr>
              <w:rPr>
                <w:sz w:val="22"/>
                <w:szCs w:val="22"/>
              </w:rPr>
            </w:pPr>
          </w:p>
        </w:tc>
      </w:tr>
      <w:tr w:rsidR="00072F09" w:rsidRPr="00072F09" w14:paraId="0A972687" w14:textId="0B8121CB"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0A5D01F" w14:textId="77777777" w:rsidR="00072F09" w:rsidRPr="00072F09" w:rsidRDefault="00072F09" w:rsidP="007E40FF">
            <w:pPr>
              <w:rPr>
                <w:b/>
                <w:bCs/>
                <w:sz w:val="22"/>
                <w:szCs w:val="22"/>
              </w:rPr>
            </w:pPr>
            <w:r w:rsidRPr="00072F09">
              <w:rPr>
                <w:b/>
                <w:bCs/>
                <w:sz w:val="22"/>
                <w:szCs w:val="22"/>
              </w:rPr>
              <w:t>NGED</w:t>
            </w:r>
          </w:p>
        </w:tc>
        <w:tc>
          <w:tcPr>
            <w:tcW w:w="10101"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9D77E39" w14:textId="77777777" w:rsidR="00072F09" w:rsidRPr="00072F09" w:rsidRDefault="00072F09" w:rsidP="007E40FF">
            <w:pPr>
              <w:rPr>
                <w:sz w:val="22"/>
                <w:szCs w:val="22"/>
              </w:rPr>
            </w:pPr>
            <w:r w:rsidRPr="00072F09">
              <w:rPr>
                <w:sz w:val="22"/>
                <w:szCs w:val="22"/>
              </w:rPr>
              <w:t>Yes. The intent is to correct the flaw in the FCP variant of the EDCM whereby Category 0000 customers directly connected to non-interconnected GSPs face locational charges/credits for downstream reinforcement they cannot drive, by excluding them from the relevant FCP Network Group and setting the FCP elements to zero.</w:t>
            </w:r>
          </w:p>
        </w:tc>
        <w:tc>
          <w:tcPr>
            <w:tcW w:w="4058" w:type="dxa"/>
            <w:shd w:val="clear" w:color="auto" w:fill="E9F8E4"/>
          </w:tcPr>
          <w:p w14:paraId="73FA2968" w14:textId="77777777" w:rsidR="00072F09" w:rsidRPr="00072F09" w:rsidRDefault="00072F09" w:rsidP="007E40FF">
            <w:pPr>
              <w:rPr>
                <w:sz w:val="22"/>
                <w:szCs w:val="22"/>
              </w:rPr>
            </w:pPr>
          </w:p>
        </w:tc>
      </w:tr>
      <w:tr w:rsidR="00072F09" w:rsidRPr="00072F09" w14:paraId="3C1ADBDA" w14:textId="33943425"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3ADD1B9" w14:textId="77777777" w:rsidR="00072F09" w:rsidRPr="00072F09" w:rsidRDefault="00072F09" w:rsidP="007E40FF">
            <w:pPr>
              <w:rPr>
                <w:b/>
                <w:bCs/>
                <w:sz w:val="22"/>
                <w:szCs w:val="22"/>
              </w:rPr>
            </w:pPr>
            <w:r w:rsidRPr="00072F09">
              <w:rPr>
                <w:b/>
                <w:bCs/>
                <w:sz w:val="22"/>
                <w:szCs w:val="22"/>
              </w:rPr>
              <w:t>Field</w:t>
            </w:r>
          </w:p>
        </w:tc>
        <w:tc>
          <w:tcPr>
            <w:tcW w:w="101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46D57B95" w14:textId="77777777" w:rsidR="00072F09" w:rsidRPr="00072F09" w:rsidRDefault="00072F09" w:rsidP="007E40FF">
            <w:pPr>
              <w:rPr>
                <w:sz w:val="22"/>
                <w:szCs w:val="22"/>
              </w:rPr>
            </w:pPr>
            <w:r w:rsidRPr="00072F09">
              <w:rPr>
                <w:sz w:val="22"/>
                <w:szCs w:val="22"/>
              </w:rPr>
              <w:t>Yes.</w:t>
            </w:r>
          </w:p>
          <w:p w14:paraId="06F2CFB6" w14:textId="77777777" w:rsidR="00072F09" w:rsidRPr="00072F09" w:rsidRDefault="00072F09" w:rsidP="007E40FF">
            <w:pPr>
              <w:rPr>
                <w:sz w:val="22"/>
                <w:szCs w:val="22"/>
              </w:rPr>
            </w:pPr>
            <w:r w:rsidRPr="00072F09">
              <w:rPr>
                <w:sz w:val="22"/>
                <w:szCs w:val="22"/>
              </w:rPr>
              <w:t>Both the FCP and LRIC approaches to the EDCM clearly establish that users should face forward-looking cost signals in respect of thermal reinforcement which their activity may drive. DCP452 corrects an oversight in the methodology which results in that forward-looking cost signal being applied to users who will never contribute to the need for that reinforcement, contrary to the principles of the EDCM.</w:t>
            </w:r>
          </w:p>
          <w:p w14:paraId="2C171EA8" w14:textId="77777777" w:rsidR="00072F09" w:rsidRPr="00072F09" w:rsidRDefault="00072F09" w:rsidP="007E40FF">
            <w:pPr>
              <w:rPr>
                <w:sz w:val="22"/>
                <w:szCs w:val="22"/>
              </w:rPr>
            </w:pPr>
            <w:r w:rsidRPr="00072F09">
              <w:rPr>
                <w:sz w:val="22"/>
                <w:szCs w:val="22"/>
              </w:rPr>
              <w:t xml:space="preserve">It is also clear that the CP does not seek to exempt impacted customers from making a fair contribution to DNO costs - the contribution of impacted customers to the DNO’s direct costs, indirect costs, </w:t>
            </w:r>
            <w:r w:rsidRPr="00072F09">
              <w:rPr>
                <w:sz w:val="22"/>
                <w:szCs w:val="22"/>
              </w:rPr>
              <w:lastRenderedPageBreak/>
              <w:t>business rates, transmission exit charges and demand residual remain unchanged - with only the erroneously applied FCP charge removed.</w:t>
            </w:r>
          </w:p>
          <w:p w14:paraId="0DFFECF3" w14:textId="77777777" w:rsidR="00072F09" w:rsidRPr="00072F09" w:rsidRDefault="00072F09" w:rsidP="007E40FF">
            <w:pPr>
              <w:rPr>
                <w:sz w:val="22"/>
                <w:szCs w:val="22"/>
              </w:rPr>
            </w:pPr>
            <w:r w:rsidRPr="00072F09">
              <w:rPr>
                <w:sz w:val="22"/>
                <w:szCs w:val="22"/>
              </w:rPr>
              <w:t>The CP also resolves a significant disparity between the FCP and LRIC methods - 0000 customers at a non-interconnected GSP will always have zero LRIC charge but may have very high FCP charge.</w:t>
            </w:r>
            <w:r w:rsidRPr="00072F09">
              <w:rPr>
                <w:sz w:val="22"/>
                <w:szCs w:val="22"/>
              </w:rPr>
              <w:br/>
              <w:t xml:space="preserve">Hence DCP452 eliminates a significant “postcode lottery” whereby only 0000 customers in FCP regions (all of Scotland, East and West Midlands, Southern and </w:t>
            </w:r>
            <w:proofErr w:type="spellStart"/>
            <w:r w:rsidRPr="00072F09">
              <w:rPr>
                <w:sz w:val="22"/>
                <w:szCs w:val="22"/>
              </w:rPr>
              <w:t>Manweb</w:t>
            </w:r>
            <w:proofErr w:type="spellEnd"/>
            <w:r w:rsidRPr="00072F09">
              <w:rPr>
                <w:sz w:val="22"/>
                <w:szCs w:val="22"/>
              </w:rPr>
              <w:t>) face the risk of significant non-cost-reflective charges.</w:t>
            </w:r>
          </w:p>
        </w:tc>
        <w:tc>
          <w:tcPr>
            <w:tcW w:w="4058" w:type="dxa"/>
            <w:shd w:val="clear" w:color="auto" w:fill="E9F8E4"/>
          </w:tcPr>
          <w:p w14:paraId="57A12CF5" w14:textId="77777777" w:rsidR="00072F09" w:rsidRPr="00072F09" w:rsidRDefault="00072F09" w:rsidP="007E40FF">
            <w:pPr>
              <w:rPr>
                <w:sz w:val="22"/>
                <w:szCs w:val="22"/>
              </w:rPr>
            </w:pPr>
          </w:p>
        </w:tc>
      </w:tr>
      <w:tr w:rsidR="004D40BB" w:rsidRPr="00072F09" w14:paraId="4B9DF217" w14:textId="753D7D5C" w:rsidTr="008353F8">
        <w:tc>
          <w:tcPr>
            <w:tcW w:w="15390" w:type="dxa"/>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52FF1926" w14:textId="77777777" w:rsidR="004D40BB" w:rsidRPr="00072F09" w:rsidRDefault="004D40BB" w:rsidP="007E40FF">
            <w:pPr>
              <w:rPr>
                <w:sz w:val="22"/>
                <w:szCs w:val="22"/>
              </w:rPr>
            </w:pPr>
          </w:p>
        </w:tc>
      </w:tr>
    </w:tbl>
    <w:p w14:paraId="22ED9FF7" w14:textId="77777777" w:rsidR="000A19BD" w:rsidRPr="00072F09" w:rsidRDefault="000A19BD">
      <w:pPr>
        <w:rPr>
          <w:sz w:val="22"/>
          <w:szCs w:val="22"/>
        </w:rPr>
      </w:pPr>
    </w:p>
    <w:tbl>
      <w:tblPr>
        <w:tblW w:w="15404"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101"/>
        <w:gridCol w:w="4072"/>
      </w:tblGrid>
      <w:tr w:rsidR="00665B14" w:rsidRPr="00072F09" w14:paraId="7764DE26" w14:textId="0DE65C90"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13B6182" w14:textId="77777777" w:rsidR="00665B14" w:rsidRPr="00072F09" w:rsidRDefault="00665B14" w:rsidP="00D829EC">
            <w:pPr>
              <w:rPr>
                <w:b/>
                <w:bCs/>
                <w:sz w:val="22"/>
                <w:szCs w:val="22"/>
              </w:rPr>
            </w:pPr>
            <w:r w:rsidRPr="00072F09">
              <w:rPr>
                <w:b/>
                <w:bCs/>
                <w:sz w:val="22"/>
                <w:szCs w:val="22"/>
              </w:rPr>
              <w:t>Response</w:t>
            </w:r>
          </w:p>
        </w:tc>
        <w:tc>
          <w:tcPr>
            <w:tcW w:w="10101"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73D1271" w14:textId="77777777" w:rsidR="00665B14" w:rsidRPr="00072F09" w:rsidRDefault="00665B14" w:rsidP="00D829EC">
            <w:pPr>
              <w:rPr>
                <w:b/>
                <w:bCs/>
                <w:sz w:val="22"/>
                <w:szCs w:val="22"/>
              </w:rPr>
            </w:pPr>
            <w:r w:rsidRPr="00072F09">
              <w:rPr>
                <w:b/>
                <w:bCs/>
                <w:sz w:val="22"/>
                <w:szCs w:val="22"/>
              </w:rPr>
              <w:t>3. Do you have any views on the counterarguments put forward with respect to the concepts of the FCP methodology and how they interact with the proposed approach of DCP 452?</w:t>
            </w:r>
          </w:p>
        </w:tc>
        <w:tc>
          <w:tcPr>
            <w:tcW w:w="4072" w:type="dxa"/>
            <w:shd w:val="clear" w:color="auto" w:fill="D9D9D9" w:themeFill="background1" w:themeFillShade="D9"/>
          </w:tcPr>
          <w:p w14:paraId="547F11B0" w14:textId="7AD33776" w:rsidR="00665B14" w:rsidRPr="00072F09" w:rsidRDefault="00665B14" w:rsidP="00D829EC">
            <w:pPr>
              <w:rPr>
                <w:b/>
                <w:bCs/>
                <w:sz w:val="22"/>
                <w:szCs w:val="22"/>
              </w:rPr>
            </w:pPr>
            <w:r w:rsidRPr="00072F09">
              <w:rPr>
                <w:b/>
                <w:bCs/>
                <w:sz w:val="22"/>
                <w:szCs w:val="22"/>
              </w:rPr>
              <w:t>Working Group Comments</w:t>
            </w:r>
          </w:p>
        </w:tc>
      </w:tr>
      <w:tr w:rsidR="00665B14" w:rsidRPr="00072F09" w14:paraId="3FE43B03" w14:textId="27B6B310"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3AB4C51" w14:textId="77777777" w:rsidR="00665B14" w:rsidRPr="00072F09" w:rsidRDefault="00665B14" w:rsidP="00D829EC">
            <w:pPr>
              <w:rPr>
                <w:b/>
                <w:bCs/>
                <w:sz w:val="22"/>
                <w:szCs w:val="22"/>
              </w:rPr>
            </w:pPr>
            <w:r w:rsidRPr="00072F09">
              <w:rPr>
                <w:b/>
                <w:bCs/>
                <w:sz w:val="22"/>
                <w:szCs w:val="22"/>
              </w:rPr>
              <w:t>SSE Gen</w:t>
            </w:r>
          </w:p>
        </w:tc>
        <w:tc>
          <w:tcPr>
            <w:tcW w:w="10101"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06964908" w14:textId="77777777" w:rsidR="00665B14" w:rsidRPr="00072F09" w:rsidRDefault="00665B14" w:rsidP="00D829EC">
            <w:pPr>
              <w:rPr>
                <w:sz w:val="22"/>
                <w:szCs w:val="22"/>
              </w:rPr>
            </w:pPr>
            <w:r w:rsidRPr="00072F09">
              <w:rPr>
                <w:sz w:val="22"/>
                <w:szCs w:val="22"/>
              </w:rPr>
              <w:t>We have no comments.</w:t>
            </w:r>
          </w:p>
        </w:tc>
        <w:tc>
          <w:tcPr>
            <w:tcW w:w="4072" w:type="dxa"/>
            <w:shd w:val="clear" w:color="auto" w:fill="E9F8E4"/>
          </w:tcPr>
          <w:p w14:paraId="14DB2366" w14:textId="77777777" w:rsidR="00665B14" w:rsidRPr="00072F09" w:rsidRDefault="00665B14" w:rsidP="00D829EC">
            <w:pPr>
              <w:rPr>
                <w:sz w:val="22"/>
                <w:szCs w:val="22"/>
              </w:rPr>
            </w:pPr>
          </w:p>
        </w:tc>
      </w:tr>
      <w:tr w:rsidR="00665B14" w:rsidRPr="00072F09" w14:paraId="0A9E8511" w14:textId="6F43360F"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1B8BEC7" w14:textId="77777777" w:rsidR="00665B14" w:rsidRPr="00072F09" w:rsidRDefault="00665B14" w:rsidP="00D829EC">
            <w:pPr>
              <w:rPr>
                <w:b/>
                <w:bCs/>
                <w:sz w:val="22"/>
                <w:szCs w:val="22"/>
              </w:rPr>
            </w:pPr>
            <w:r w:rsidRPr="00072F09">
              <w:rPr>
                <w:b/>
                <w:bCs/>
                <w:sz w:val="22"/>
                <w:szCs w:val="22"/>
              </w:rPr>
              <w:t>SSEN</w:t>
            </w:r>
          </w:p>
        </w:tc>
        <w:tc>
          <w:tcPr>
            <w:tcW w:w="101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2C18BEF5" w14:textId="77777777" w:rsidR="00665B14" w:rsidRPr="00072F09" w:rsidRDefault="00665B14" w:rsidP="00D829EC">
            <w:pPr>
              <w:rPr>
                <w:sz w:val="22"/>
                <w:szCs w:val="22"/>
              </w:rPr>
            </w:pPr>
            <w:r w:rsidRPr="00072F09">
              <w:rPr>
                <w:sz w:val="22"/>
                <w:szCs w:val="22"/>
              </w:rPr>
              <w:t>There are several issues that we would still want to emphasise: 1. This DCP challenges the “zonal” principle of FCP charging methodology i.e. customers in the same network group should incur the same FCP cost. 2. The DCP focuses to address an issue for a small number of customers (i.e. 0000 customers). However, the same arguments could be extended to other customers across EDCM 3. Implementing this change could result in a higher FCP charge 1 (£/kVA/year) for other customers within the same FCP network group, and higher FCP remote charge 1 (£/kVA/year) to other customers of the downstream groups. 4. This DCP may introduce network distortion issue (i.e. customers who are already directly connected to a location which may potentially require reinforcements would prefer to connect at different parts of the network so to avoid contributing to that network costs. 5. A network in current state could have no interconnection, but it may have interconnection in future due to security requirements which could be driven by large load increase contributed by 0000 or other groups of customers.</w:t>
            </w:r>
          </w:p>
        </w:tc>
        <w:tc>
          <w:tcPr>
            <w:tcW w:w="4072" w:type="dxa"/>
            <w:shd w:val="clear" w:color="auto" w:fill="E9F8E4"/>
          </w:tcPr>
          <w:p w14:paraId="59914562" w14:textId="77777777" w:rsidR="00665B14" w:rsidRPr="00072F09" w:rsidRDefault="00665B14" w:rsidP="00D829EC">
            <w:pPr>
              <w:rPr>
                <w:sz w:val="22"/>
                <w:szCs w:val="22"/>
              </w:rPr>
            </w:pPr>
          </w:p>
        </w:tc>
      </w:tr>
      <w:tr w:rsidR="00665B14" w:rsidRPr="00072F09" w14:paraId="64D52E57" w14:textId="2A58120A"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E6390CC" w14:textId="77777777" w:rsidR="00665B14" w:rsidRPr="00072F09" w:rsidRDefault="00665B14" w:rsidP="00D829EC">
            <w:pPr>
              <w:rPr>
                <w:b/>
                <w:bCs/>
                <w:sz w:val="22"/>
                <w:szCs w:val="22"/>
              </w:rPr>
            </w:pPr>
            <w:r w:rsidRPr="00072F09">
              <w:rPr>
                <w:b/>
                <w:bCs/>
                <w:sz w:val="22"/>
                <w:szCs w:val="22"/>
              </w:rPr>
              <w:lastRenderedPageBreak/>
              <w:t>SPEN</w:t>
            </w:r>
          </w:p>
        </w:tc>
        <w:tc>
          <w:tcPr>
            <w:tcW w:w="10101"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2B5F2745" w14:textId="77777777" w:rsidR="00665B14" w:rsidRPr="00072F09" w:rsidRDefault="00665B14" w:rsidP="00D829EC">
            <w:pPr>
              <w:rPr>
                <w:sz w:val="22"/>
                <w:szCs w:val="22"/>
              </w:rPr>
            </w:pPr>
            <w:r w:rsidRPr="00072F09">
              <w:rPr>
                <w:sz w:val="22"/>
                <w:szCs w:val="22"/>
              </w:rPr>
              <w:t>We have taken all the counterarguments into account and are comfortable with the proposed approach of DCP 452</w:t>
            </w:r>
          </w:p>
        </w:tc>
        <w:tc>
          <w:tcPr>
            <w:tcW w:w="4072" w:type="dxa"/>
            <w:shd w:val="clear" w:color="auto" w:fill="E9F8E4"/>
          </w:tcPr>
          <w:p w14:paraId="54CC4169" w14:textId="77777777" w:rsidR="00665B14" w:rsidRPr="00072F09" w:rsidRDefault="00665B14" w:rsidP="00D829EC">
            <w:pPr>
              <w:rPr>
                <w:sz w:val="22"/>
                <w:szCs w:val="22"/>
              </w:rPr>
            </w:pPr>
          </w:p>
        </w:tc>
      </w:tr>
      <w:tr w:rsidR="00665B14" w:rsidRPr="00072F09" w14:paraId="7FCFCAFB" w14:textId="45339D76"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15FB6E4" w14:textId="572B4E08" w:rsidR="00665B14" w:rsidRPr="00072F09" w:rsidRDefault="00665B14" w:rsidP="00D829EC">
            <w:pPr>
              <w:rPr>
                <w:b/>
                <w:bCs/>
                <w:sz w:val="22"/>
                <w:szCs w:val="22"/>
              </w:rPr>
            </w:pPr>
            <w:r w:rsidRPr="00072F09">
              <w:rPr>
                <w:b/>
                <w:bCs/>
                <w:sz w:val="22"/>
                <w:szCs w:val="22"/>
              </w:rPr>
              <w:t>UKPN</w:t>
            </w:r>
          </w:p>
        </w:tc>
        <w:tc>
          <w:tcPr>
            <w:tcW w:w="101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4E096A83" w14:textId="77777777" w:rsidR="00665B14" w:rsidRPr="00072F09" w:rsidRDefault="00665B14" w:rsidP="00D829EC">
            <w:pPr>
              <w:rPr>
                <w:sz w:val="22"/>
                <w:szCs w:val="22"/>
              </w:rPr>
            </w:pPr>
            <w:r w:rsidRPr="00072F09">
              <w:rPr>
                <w:sz w:val="22"/>
                <w:szCs w:val="22"/>
              </w:rPr>
              <w:t>No, we support what the proposer has stated as the reasons for raising this change proposal.</w:t>
            </w:r>
          </w:p>
        </w:tc>
        <w:tc>
          <w:tcPr>
            <w:tcW w:w="4072" w:type="dxa"/>
            <w:shd w:val="clear" w:color="auto" w:fill="E9F8E4"/>
          </w:tcPr>
          <w:p w14:paraId="36EAEAC3" w14:textId="77777777" w:rsidR="00665B14" w:rsidRPr="00072F09" w:rsidRDefault="00665B14" w:rsidP="00D829EC">
            <w:pPr>
              <w:rPr>
                <w:sz w:val="22"/>
                <w:szCs w:val="22"/>
              </w:rPr>
            </w:pPr>
          </w:p>
        </w:tc>
      </w:tr>
      <w:tr w:rsidR="00665B14" w:rsidRPr="00072F09" w14:paraId="5F0E3913" w14:textId="76892F2C"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1AB06E1" w14:textId="77777777" w:rsidR="00665B14" w:rsidRPr="00072F09" w:rsidRDefault="00665B14" w:rsidP="00D829EC">
            <w:pPr>
              <w:rPr>
                <w:b/>
                <w:bCs/>
                <w:sz w:val="22"/>
                <w:szCs w:val="22"/>
              </w:rPr>
            </w:pPr>
            <w:r w:rsidRPr="00072F09">
              <w:rPr>
                <w:b/>
                <w:bCs/>
                <w:sz w:val="22"/>
                <w:szCs w:val="22"/>
              </w:rPr>
              <w:t>NGED</w:t>
            </w:r>
          </w:p>
        </w:tc>
        <w:tc>
          <w:tcPr>
            <w:tcW w:w="10101"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30B84EDA" w14:textId="77777777" w:rsidR="00665B14" w:rsidRPr="00072F09" w:rsidRDefault="00665B14" w:rsidP="00D829EC">
            <w:pPr>
              <w:rPr>
                <w:sz w:val="22"/>
                <w:szCs w:val="22"/>
              </w:rPr>
            </w:pPr>
            <w:r w:rsidRPr="00072F09">
              <w:rPr>
                <w:sz w:val="22"/>
                <w:szCs w:val="22"/>
              </w:rPr>
              <w:t>We acknowledge concerns around security standards and potential reinforcement at GSPs; however, those considerations relate to compliance and asset adequacy at the point of connection, not downstream thermal reinforcement captured by FCP Network Group charges.</w:t>
            </w:r>
          </w:p>
        </w:tc>
        <w:tc>
          <w:tcPr>
            <w:tcW w:w="4072" w:type="dxa"/>
            <w:shd w:val="clear" w:color="auto" w:fill="E9F8E4"/>
          </w:tcPr>
          <w:p w14:paraId="229D66B9" w14:textId="77777777" w:rsidR="00665B14" w:rsidRPr="00072F09" w:rsidRDefault="00665B14" w:rsidP="00D829EC">
            <w:pPr>
              <w:rPr>
                <w:sz w:val="22"/>
                <w:szCs w:val="22"/>
              </w:rPr>
            </w:pPr>
          </w:p>
        </w:tc>
      </w:tr>
      <w:tr w:rsidR="00665B14" w:rsidRPr="00072F09" w14:paraId="37127709" w14:textId="4086F1E2"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FB089C2" w14:textId="77777777" w:rsidR="00665B14" w:rsidRPr="00072F09" w:rsidRDefault="00665B14" w:rsidP="00D829EC">
            <w:pPr>
              <w:rPr>
                <w:b/>
                <w:bCs/>
                <w:sz w:val="22"/>
                <w:szCs w:val="22"/>
              </w:rPr>
            </w:pPr>
            <w:r w:rsidRPr="00072F09">
              <w:rPr>
                <w:b/>
                <w:bCs/>
                <w:sz w:val="22"/>
                <w:szCs w:val="22"/>
              </w:rPr>
              <w:t>Field</w:t>
            </w:r>
          </w:p>
        </w:tc>
        <w:tc>
          <w:tcPr>
            <w:tcW w:w="101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74D9DFFC" w14:textId="77777777" w:rsidR="00665B14" w:rsidRPr="00072F09" w:rsidRDefault="00665B14" w:rsidP="00D829EC">
            <w:pPr>
              <w:rPr>
                <w:sz w:val="22"/>
                <w:szCs w:val="22"/>
              </w:rPr>
            </w:pPr>
            <w:r w:rsidRPr="00072F09">
              <w:rPr>
                <w:sz w:val="22"/>
                <w:szCs w:val="22"/>
              </w:rPr>
              <w:t>Yes.</w:t>
            </w:r>
          </w:p>
          <w:p w14:paraId="6572CA1E" w14:textId="77777777" w:rsidR="00665B14" w:rsidRPr="00072F09" w:rsidRDefault="00665B14" w:rsidP="00D829EC">
            <w:pPr>
              <w:rPr>
                <w:sz w:val="22"/>
                <w:szCs w:val="22"/>
              </w:rPr>
            </w:pPr>
            <w:r w:rsidRPr="00072F09">
              <w:rPr>
                <w:sz w:val="22"/>
                <w:szCs w:val="22"/>
              </w:rPr>
              <w:t xml:space="preserve">The load-flow modelling aspect of the EDCM FCP and LRIC only considers thermal reinforcement. As a result, 0000 customers connected to non-interconnected GSPs will never be deemed to drive network cost in the FCP model. FCP experts have confirmed this position to the workgroup. We accept that there are many cost drivers for network companies which could be considered in the FCP methodology; which of those cost drivers are considered is beyond the scope of DCP452. </w:t>
            </w:r>
            <w:proofErr w:type="gramStart"/>
            <w:r w:rsidRPr="00072F09">
              <w:rPr>
                <w:sz w:val="22"/>
                <w:szCs w:val="22"/>
              </w:rPr>
              <w:t>So</w:t>
            </w:r>
            <w:proofErr w:type="gramEnd"/>
            <w:r w:rsidRPr="00072F09">
              <w:rPr>
                <w:sz w:val="22"/>
                <w:szCs w:val="22"/>
              </w:rPr>
              <w:t xml:space="preserve"> the discussion of DCP452 must be rooted in the cost drivers which the methodology considers. Most of the counterarguments relate to other cost drivers which FCP does not consider.</w:t>
            </w:r>
          </w:p>
          <w:p w14:paraId="254EF6B5" w14:textId="281A05D7" w:rsidR="00665B14" w:rsidRPr="00E817A6" w:rsidRDefault="00665B14" w:rsidP="00E817A6">
            <w:pPr>
              <w:pStyle w:val="ListParagraph"/>
              <w:numPr>
                <w:ilvl w:val="0"/>
                <w:numId w:val="3"/>
              </w:numPr>
              <w:ind w:left="360"/>
              <w:rPr>
                <w:sz w:val="22"/>
                <w:szCs w:val="22"/>
              </w:rPr>
            </w:pPr>
            <w:r w:rsidRPr="00072F09">
              <w:rPr>
                <w:sz w:val="22"/>
                <w:szCs w:val="22"/>
              </w:rPr>
              <w:t>Counterargument one contends that introducing DCP452 would create an inconsistency. The opposite is true; it in fact resolves an inconsistency. This argument highlights that 0000 customers are shown as within the Level 1 Network Group. That is precisely the oversight which DCP452 seeks to resolve. In the FCP methodology, at non-interconnected GSPs, 0000 users can never be deemed to drive thermal reinforcement on the circuits within the Level 1 Network Group, so it is not cost-reflective to include them within that Network Group.</w:t>
            </w:r>
          </w:p>
          <w:p w14:paraId="615B369F" w14:textId="77777777" w:rsidR="00665B14" w:rsidRPr="00072F09" w:rsidRDefault="00665B14" w:rsidP="00D829EC">
            <w:pPr>
              <w:pStyle w:val="ListParagraph"/>
              <w:ind w:left="360"/>
              <w:rPr>
                <w:sz w:val="22"/>
                <w:szCs w:val="22"/>
              </w:rPr>
            </w:pPr>
            <w:r w:rsidRPr="00072F09">
              <w:rPr>
                <w:sz w:val="22"/>
                <w:szCs w:val="22"/>
              </w:rPr>
              <w:t xml:space="preserve">It goes on to discuss other cost drivers not considered in the FCP model, noting that “these customers should contribute to the costs alongside others”. DCP452 will have no impact on the contribution any customer makes to costs not considered in the load-flow aspect of the FCP. All customers would continue to make the same contribution to the DNO’s Direct Costs, Indirect Costs and Transmission Exit Charges (determined by a combination of Network Use Factors and fixed multipliers specified in the EDCM) and to the DNO’s general cost base through the Demand </w:t>
            </w:r>
            <w:r w:rsidRPr="00072F09">
              <w:rPr>
                <w:sz w:val="22"/>
                <w:szCs w:val="22"/>
              </w:rPr>
              <w:lastRenderedPageBreak/>
              <w:t>Residual. DCP452 has no impact on 0000 customers’ contribution to other costs not considered directly in the load-flow-based aspect of the FCP methodology.</w:t>
            </w:r>
          </w:p>
          <w:p w14:paraId="034B6CCC" w14:textId="106892E5" w:rsidR="00665B14" w:rsidRPr="00072F09" w:rsidRDefault="00665B14" w:rsidP="00D829EC">
            <w:pPr>
              <w:pStyle w:val="ListParagraph"/>
              <w:numPr>
                <w:ilvl w:val="0"/>
                <w:numId w:val="3"/>
              </w:numPr>
              <w:ind w:left="360"/>
              <w:rPr>
                <w:sz w:val="22"/>
                <w:szCs w:val="22"/>
              </w:rPr>
            </w:pPr>
            <w:r w:rsidRPr="00072F09">
              <w:rPr>
                <w:sz w:val="22"/>
                <w:szCs w:val="22"/>
              </w:rPr>
              <w:t xml:space="preserve">Counterargument two again discusses stability and security of supply issues which are not considered as cost drivers in FCP. Notwithstanding that these are not cost drivers in the FCP, the counterview (4.23) mentions “network stability, security of supply and thermal issues” but gives no concrete example. It is highly unlikely that electrical demand of loads connected at lower voltages will be meaningfully affected by a </w:t>
            </w:r>
            <w:proofErr w:type="spellStart"/>
            <w:r w:rsidRPr="00072F09">
              <w:rPr>
                <w:sz w:val="22"/>
                <w:szCs w:val="22"/>
              </w:rPr>
              <w:t>connectee</w:t>
            </w:r>
            <w:proofErr w:type="spellEnd"/>
            <w:r w:rsidRPr="00072F09">
              <w:rPr>
                <w:sz w:val="22"/>
                <w:szCs w:val="22"/>
              </w:rPr>
              <w:t xml:space="preserve"> connecting to a higher voltage under normal operating conditions, and any limitations resulting from non-intact network conditions would be managed by limitations in the User’s connection agreement.</w:t>
            </w:r>
          </w:p>
          <w:p w14:paraId="4082D85B" w14:textId="0095D256" w:rsidR="00665B14" w:rsidRPr="00E817A6" w:rsidRDefault="00665B14" w:rsidP="00E817A6">
            <w:pPr>
              <w:pStyle w:val="ListParagraph"/>
              <w:numPr>
                <w:ilvl w:val="0"/>
                <w:numId w:val="3"/>
              </w:numPr>
              <w:ind w:left="360"/>
              <w:rPr>
                <w:sz w:val="22"/>
                <w:szCs w:val="22"/>
              </w:rPr>
            </w:pPr>
            <w:r w:rsidRPr="00072F09">
              <w:rPr>
                <w:sz w:val="22"/>
                <w:szCs w:val="22"/>
              </w:rPr>
              <w:t>Counterargument three is no longer a counterargument - the solution has been updated based on the points raised.</w:t>
            </w:r>
          </w:p>
          <w:p w14:paraId="76B2E682" w14:textId="77777777" w:rsidR="00665B14" w:rsidRPr="00072F09" w:rsidRDefault="00665B14" w:rsidP="00D829EC">
            <w:pPr>
              <w:pStyle w:val="ListParagraph"/>
              <w:numPr>
                <w:ilvl w:val="0"/>
                <w:numId w:val="3"/>
              </w:numPr>
              <w:ind w:left="360"/>
              <w:rPr>
                <w:sz w:val="22"/>
                <w:szCs w:val="22"/>
              </w:rPr>
            </w:pPr>
            <w:r w:rsidRPr="00072F09">
              <w:rPr>
                <w:sz w:val="22"/>
                <w:szCs w:val="22"/>
              </w:rPr>
              <w:t xml:space="preserve">The fundamental point of counterargument four - namely cross-subsidy - is in fact a strong argument *for* the proposal. The counter response describes instances where 0000 customers drive network costs. This ignores the fact that, in the FCP model, 0000 customers at non-interconnected GSPs can never be deemed to drive reinforcement cost. Hence the examples described in which such a customer is deemed to drive costs can never occur - a </w:t>
            </w:r>
            <w:proofErr w:type="gramStart"/>
            <w:r w:rsidRPr="00072F09">
              <w:rPr>
                <w:sz w:val="22"/>
                <w:szCs w:val="22"/>
              </w:rPr>
              <w:t>0000 customer</w:t>
            </w:r>
            <w:proofErr w:type="gramEnd"/>
            <w:r w:rsidRPr="00072F09">
              <w:rPr>
                <w:sz w:val="22"/>
                <w:szCs w:val="22"/>
              </w:rPr>
              <w:t xml:space="preserve"> added to the FCP model at a non-interconnected GSP will always have zero impact on the FCP charge. There may be other cost drivers not considered in the load-flow aspect of the EDCM which would make these examples relevant - as noted above, these should not be considered. Because 0000 customers at non-interconnected GSPs will never be assumed to drive cost in the FCP model, their inclusion in the network group (as per the status quo) will always cause cross-subsidy - the reinforcement cost which downstream users do drive in the FCP model is shared between those customers and the 0000 customer, incorrectly reducing the signal faced by downstream users. DCP452 removes that cross subsidy.</w:t>
            </w:r>
          </w:p>
          <w:p w14:paraId="4842060F" w14:textId="77777777" w:rsidR="00665B14" w:rsidRPr="00072F09" w:rsidRDefault="00665B14" w:rsidP="00D829EC">
            <w:pPr>
              <w:pStyle w:val="ListParagraph"/>
              <w:ind w:left="360"/>
              <w:rPr>
                <w:sz w:val="22"/>
                <w:szCs w:val="22"/>
              </w:rPr>
            </w:pPr>
            <w:r w:rsidRPr="00072F09">
              <w:rPr>
                <w:sz w:val="22"/>
                <w:szCs w:val="22"/>
              </w:rPr>
              <w:t>The example in 4.31 is unhelpful as it can never arise in the FCP method of assessing reinforcement cost. As confirmed to the workgroup by FCP experts, the increase in reinforcement cost cited will not manifest in the FCP methodology (because, as stated, 0000 customers at non-interconnected GSPs do not drive cost in the FCP methodology). Hence the additional cost to upgrade the network identified in the first bullet point will never arise in the FCP methodology. The reinforcement cost calculated in the FCP methodology would always remain at £100k, but it would be split over 150MW of load, reducing the charge as described in 4.28.</w:t>
            </w:r>
          </w:p>
          <w:p w14:paraId="27EF389B" w14:textId="77777777" w:rsidR="00665B14" w:rsidRPr="00072F09" w:rsidRDefault="00665B14" w:rsidP="00D829EC">
            <w:pPr>
              <w:pStyle w:val="ListParagraph"/>
              <w:ind w:left="360"/>
              <w:rPr>
                <w:sz w:val="22"/>
                <w:szCs w:val="22"/>
              </w:rPr>
            </w:pPr>
            <w:r w:rsidRPr="00072F09">
              <w:rPr>
                <w:sz w:val="22"/>
                <w:szCs w:val="22"/>
              </w:rPr>
              <w:lastRenderedPageBreak/>
              <w:t>In reality, if a new 0000 customer drove £50k of reinforcement cost through another cost driver not considered in the FCP model, that would be considered in their connection charge and paid upfront anyway.</w:t>
            </w:r>
          </w:p>
        </w:tc>
        <w:tc>
          <w:tcPr>
            <w:tcW w:w="4072" w:type="dxa"/>
            <w:shd w:val="clear" w:color="auto" w:fill="E9F8E4"/>
          </w:tcPr>
          <w:p w14:paraId="73206041" w14:textId="77777777" w:rsidR="00665B14" w:rsidRPr="00072F09" w:rsidRDefault="00665B14" w:rsidP="00D829EC">
            <w:pPr>
              <w:rPr>
                <w:sz w:val="22"/>
                <w:szCs w:val="22"/>
              </w:rPr>
            </w:pPr>
          </w:p>
        </w:tc>
      </w:tr>
      <w:tr w:rsidR="00665B14" w:rsidRPr="00072F09" w14:paraId="77A00E72" w14:textId="77777777" w:rsidTr="004D40BB">
        <w:tc>
          <w:tcPr>
            <w:tcW w:w="15404" w:type="dxa"/>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2F747BCD" w14:textId="77777777" w:rsidR="00665B14" w:rsidRPr="00072F09" w:rsidRDefault="00665B14" w:rsidP="00D829EC">
            <w:pPr>
              <w:rPr>
                <w:sz w:val="22"/>
                <w:szCs w:val="22"/>
              </w:rPr>
            </w:pPr>
          </w:p>
        </w:tc>
      </w:tr>
    </w:tbl>
    <w:p w14:paraId="08E9179C" w14:textId="77777777" w:rsidR="000A19BD" w:rsidRPr="00072F09" w:rsidRDefault="000A19BD">
      <w:pPr>
        <w:rPr>
          <w:sz w:val="22"/>
          <w:szCs w:val="22"/>
        </w:rPr>
      </w:pPr>
    </w:p>
    <w:tbl>
      <w:tblPr>
        <w:tblW w:w="5000" w:type="pct"/>
        <w:shd w:val="clear" w:color="auto" w:fill="FDFDFD"/>
        <w:tblCellMar>
          <w:top w:w="15" w:type="dxa"/>
          <w:left w:w="15" w:type="dxa"/>
          <w:bottom w:w="15" w:type="dxa"/>
          <w:right w:w="15" w:type="dxa"/>
        </w:tblCellMar>
        <w:tblLook w:val="04A0" w:firstRow="1" w:lastRow="0" w:firstColumn="1" w:lastColumn="0" w:noHBand="0" w:noVBand="1"/>
      </w:tblPr>
      <w:tblGrid>
        <w:gridCol w:w="1268"/>
        <w:gridCol w:w="10065"/>
        <w:gridCol w:w="4020"/>
        <w:gridCol w:w="37"/>
      </w:tblGrid>
      <w:tr w:rsidR="00D829EC" w:rsidRPr="00072F09" w14:paraId="5C1B7C28" w14:textId="7AD43563"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215D5DAD" w14:textId="77777777" w:rsidR="00D829EC" w:rsidRPr="00072F09" w:rsidRDefault="00D829EC" w:rsidP="00D829EC">
            <w:pPr>
              <w:rPr>
                <w:b/>
                <w:bCs/>
                <w:sz w:val="22"/>
                <w:szCs w:val="22"/>
              </w:rPr>
            </w:pPr>
            <w:r w:rsidRPr="00072F09">
              <w:rPr>
                <w:b/>
                <w:bCs/>
                <w:sz w:val="22"/>
                <w:szCs w:val="22"/>
              </w:rPr>
              <w:t>Response</w:t>
            </w:r>
          </w:p>
        </w:tc>
        <w:tc>
          <w:tcPr>
            <w:tcW w:w="327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C43548C" w14:textId="77777777" w:rsidR="00D829EC" w:rsidRPr="00072F09" w:rsidRDefault="00D829EC" w:rsidP="00D829EC">
            <w:pPr>
              <w:rPr>
                <w:b/>
                <w:bCs/>
                <w:sz w:val="22"/>
                <w:szCs w:val="22"/>
              </w:rPr>
            </w:pPr>
            <w:r w:rsidRPr="00072F09">
              <w:rPr>
                <w:b/>
                <w:bCs/>
                <w:sz w:val="22"/>
                <w:szCs w:val="22"/>
              </w:rPr>
              <w:t>4. Do you have any views on the relevance of DCP 139 and Ofgem’s decision to reject it? Please provide your rationale for any views you do have.</w:t>
            </w:r>
          </w:p>
        </w:tc>
        <w:tc>
          <w:tcPr>
            <w:tcW w:w="1306" w:type="pct"/>
            <w:shd w:val="clear" w:color="auto" w:fill="D9D9D9" w:themeFill="background1" w:themeFillShade="D9"/>
          </w:tcPr>
          <w:p w14:paraId="425CA144" w14:textId="0F8103E7" w:rsidR="00D829EC" w:rsidRPr="00072F09" w:rsidRDefault="00D829EC" w:rsidP="00D829EC">
            <w:pPr>
              <w:rPr>
                <w:b/>
                <w:bCs/>
                <w:sz w:val="22"/>
                <w:szCs w:val="22"/>
              </w:rPr>
            </w:pPr>
            <w:r w:rsidRPr="00072F09">
              <w:rPr>
                <w:b/>
                <w:bCs/>
                <w:sz w:val="22"/>
                <w:szCs w:val="22"/>
              </w:rPr>
              <w:t>Working Group Comments</w:t>
            </w:r>
          </w:p>
        </w:tc>
        <w:tc>
          <w:tcPr>
            <w:tcW w:w="12" w:type="pct"/>
            <w:shd w:val="clear" w:color="auto" w:fill="D9D9D9" w:themeFill="background1" w:themeFillShade="D9"/>
          </w:tcPr>
          <w:p w14:paraId="3A111B84" w14:textId="196B3F00" w:rsidR="00D829EC" w:rsidRPr="00072F09" w:rsidRDefault="00D829EC" w:rsidP="00D829EC">
            <w:pPr>
              <w:rPr>
                <w:b/>
                <w:bCs/>
                <w:sz w:val="22"/>
                <w:szCs w:val="22"/>
              </w:rPr>
            </w:pPr>
          </w:p>
        </w:tc>
      </w:tr>
      <w:tr w:rsidR="00D829EC" w:rsidRPr="00072F09" w14:paraId="48A7611D" w14:textId="1C9DDD18"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2576F30F" w14:textId="77777777" w:rsidR="00D829EC" w:rsidRPr="00072F09" w:rsidRDefault="00D829EC" w:rsidP="00D829EC">
            <w:pPr>
              <w:rPr>
                <w:b/>
                <w:bCs/>
                <w:sz w:val="22"/>
                <w:szCs w:val="22"/>
              </w:rPr>
            </w:pPr>
            <w:r w:rsidRPr="00072F09">
              <w:rPr>
                <w:b/>
                <w:bCs/>
                <w:sz w:val="22"/>
                <w:szCs w:val="22"/>
              </w:rPr>
              <w:t>SSE Gen</w:t>
            </w:r>
          </w:p>
        </w:tc>
        <w:tc>
          <w:tcPr>
            <w:tcW w:w="3270" w:type="pct"/>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033AA3CD" w14:textId="77777777" w:rsidR="00D829EC" w:rsidRPr="00072F09" w:rsidRDefault="00D829EC" w:rsidP="00D829EC">
            <w:pPr>
              <w:rPr>
                <w:sz w:val="22"/>
                <w:szCs w:val="22"/>
              </w:rPr>
            </w:pPr>
            <w:r w:rsidRPr="00072F09">
              <w:rPr>
                <w:sz w:val="22"/>
                <w:szCs w:val="22"/>
              </w:rPr>
              <w:t>Whilst we have noted the points at 4.35 of the consultation, we are not convinced that DCP452 is sufficiently different from DCP139, and hence may not satisfy Ofgem’s requirements for approving this CP.</w:t>
            </w:r>
          </w:p>
        </w:tc>
        <w:tc>
          <w:tcPr>
            <w:tcW w:w="1306" w:type="pct"/>
            <w:shd w:val="clear" w:color="auto" w:fill="E9F8E4"/>
          </w:tcPr>
          <w:p w14:paraId="45324361" w14:textId="77777777" w:rsidR="00D829EC" w:rsidRPr="00072F09" w:rsidRDefault="00D829EC" w:rsidP="00D829EC">
            <w:pPr>
              <w:rPr>
                <w:sz w:val="22"/>
                <w:szCs w:val="22"/>
              </w:rPr>
            </w:pPr>
          </w:p>
        </w:tc>
        <w:tc>
          <w:tcPr>
            <w:tcW w:w="12" w:type="pct"/>
          </w:tcPr>
          <w:p w14:paraId="6F37A168" w14:textId="11069942" w:rsidR="00D829EC" w:rsidRPr="00072F09" w:rsidRDefault="00D829EC" w:rsidP="00D829EC">
            <w:pPr>
              <w:rPr>
                <w:sz w:val="22"/>
                <w:szCs w:val="22"/>
              </w:rPr>
            </w:pPr>
          </w:p>
        </w:tc>
      </w:tr>
      <w:tr w:rsidR="00D829EC" w:rsidRPr="00072F09" w14:paraId="7F2B74C5" w14:textId="58A2267F"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84564F6" w14:textId="77777777" w:rsidR="00D829EC" w:rsidRPr="00072F09" w:rsidRDefault="00D829EC" w:rsidP="00D829EC">
            <w:pPr>
              <w:rPr>
                <w:b/>
                <w:bCs/>
                <w:sz w:val="22"/>
                <w:szCs w:val="22"/>
              </w:rPr>
            </w:pPr>
            <w:r w:rsidRPr="00072F09">
              <w:rPr>
                <w:b/>
                <w:bCs/>
                <w:sz w:val="22"/>
                <w:szCs w:val="22"/>
              </w:rPr>
              <w:t>SSEN</w:t>
            </w:r>
          </w:p>
        </w:tc>
        <w:tc>
          <w:tcPr>
            <w:tcW w:w="3270"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1805F9E8" w14:textId="77777777" w:rsidR="00D829EC" w:rsidRPr="00072F09" w:rsidRDefault="00D829EC" w:rsidP="00D829EC">
            <w:pPr>
              <w:rPr>
                <w:sz w:val="22"/>
                <w:szCs w:val="22"/>
              </w:rPr>
            </w:pPr>
            <w:r w:rsidRPr="00072F09">
              <w:rPr>
                <w:sz w:val="22"/>
                <w:szCs w:val="22"/>
              </w:rPr>
              <w:t>DCP 139 addressed one wider issue that we think is still relevant – “if Category 0000 customers are exempted from paying the FCP locational charge, it may be appropriate for Categories 0001, 0002, 0101, 0110, 0111 and 0100 customers to also be exempted from paying the FCP level 1 locational charge. All of these categories of customer use minimal 132kV assets compared to typical 132kV customers”. This wider issue should be investigated, and we agree that changes should not be made for one customer category until the wider issue has been considered and a comprehensive solution (if appropriate) could be implemented.</w:t>
            </w:r>
          </w:p>
        </w:tc>
        <w:tc>
          <w:tcPr>
            <w:tcW w:w="1306" w:type="pct"/>
            <w:shd w:val="clear" w:color="auto" w:fill="E9F8E4"/>
          </w:tcPr>
          <w:p w14:paraId="62EEB476" w14:textId="77777777" w:rsidR="00D829EC" w:rsidRPr="00072F09" w:rsidRDefault="00D829EC" w:rsidP="00D829EC">
            <w:pPr>
              <w:rPr>
                <w:sz w:val="22"/>
                <w:szCs w:val="22"/>
              </w:rPr>
            </w:pPr>
          </w:p>
        </w:tc>
        <w:tc>
          <w:tcPr>
            <w:tcW w:w="12" w:type="pct"/>
          </w:tcPr>
          <w:p w14:paraId="5FABC58E" w14:textId="67B697E9" w:rsidR="00D829EC" w:rsidRPr="00072F09" w:rsidRDefault="00D829EC" w:rsidP="00D829EC">
            <w:pPr>
              <w:rPr>
                <w:sz w:val="22"/>
                <w:szCs w:val="22"/>
              </w:rPr>
            </w:pPr>
          </w:p>
        </w:tc>
      </w:tr>
      <w:tr w:rsidR="00D829EC" w:rsidRPr="00072F09" w14:paraId="6426905A" w14:textId="4EEB35E1"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12BABDE" w14:textId="77777777" w:rsidR="00D829EC" w:rsidRPr="00072F09" w:rsidRDefault="00D829EC" w:rsidP="00D829EC">
            <w:pPr>
              <w:rPr>
                <w:b/>
                <w:bCs/>
                <w:sz w:val="22"/>
                <w:szCs w:val="22"/>
              </w:rPr>
            </w:pPr>
            <w:r w:rsidRPr="00072F09">
              <w:rPr>
                <w:b/>
                <w:bCs/>
                <w:sz w:val="22"/>
                <w:szCs w:val="22"/>
              </w:rPr>
              <w:t>SPEN</w:t>
            </w:r>
          </w:p>
        </w:tc>
        <w:tc>
          <w:tcPr>
            <w:tcW w:w="3270" w:type="pct"/>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364C0A11" w14:textId="2B617E8B" w:rsidR="00D829EC" w:rsidRPr="00072F09" w:rsidRDefault="00D829EC" w:rsidP="00D829EC">
            <w:pPr>
              <w:rPr>
                <w:sz w:val="22"/>
                <w:szCs w:val="22"/>
              </w:rPr>
            </w:pPr>
          </w:p>
        </w:tc>
        <w:tc>
          <w:tcPr>
            <w:tcW w:w="1306" w:type="pct"/>
            <w:shd w:val="clear" w:color="auto" w:fill="E9F8E4"/>
          </w:tcPr>
          <w:p w14:paraId="74BDD61E" w14:textId="77777777" w:rsidR="00D829EC" w:rsidRPr="00072F09" w:rsidRDefault="00D829EC" w:rsidP="00D829EC">
            <w:pPr>
              <w:rPr>
                <w:sz w:val="22"/>
                <w:szCs w:val="22"/>
              </w:rPr>
            </w:pPr>
          </w:p>
        </w:tc>
        <w:tc>
          <w:tcPr>
            <w:tcW w:w="12" w:type="pct"/>
          </w:tcPr>
          <w:p w14:paraId="307EDA12" w14:textId="101AF1E0" w:rsidR="00D829EC" w:rsidRPr="00072F09" w:rsidRDefault="00D829EC" w:rsidP="00D829EC">
            <w:pPr>
              <w:rPr>
                <w:sz w:val="22"/>
                <w:szCs w:val="22"/>
              </w:rPr>
            </w:pPr>
          </w:p>
        </w:tc>
      </w:tr>
      <w:tr w:rsidR="00D829EC" w:rsidRPr="00072F09" w14:paraId="018E53A0" w14:textId="26F64CC5"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67CA6AF" w14:textId="77777777" w:rsidR="00D829EC" w:rsidRPr="00072F09" w:rsidRDefault="00D829EC" w:rsidP="00D829EC">
            <w:pPr>
              <w:rPr>
                <w:b/>
                <w:bCs/>
                <w:sz w:val="22"/>
                <w:szCs w:val="22"/>
              </w:rPr>
            </w:pPr>
            <w:r w:rsidRPr="00072F09">
              <w:rPr>
                <w:b/>
                <w:bCs/>
                <w:sz w:val="22"/>
                <w:szCs w:val="22"/>
              </w:rPr>
              <w:t>UKPN</w:t>
            </w:r>
          </w:p>
        </w:tc>
        <w:tc>
          <w:tcPr>
            <w:tcW w:w="3270"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3DFB126F" w14:textId="77777777" w:rsidR="00D829EC" w:rsidRPr="00072F09" w:rsidRDefault="00D829EC" w:rsidP="00D829EC">
            <w:pPr>
              <w:rPr>
                <w:sz w:val="22"/>
                <w:szCs w:val="22"/>
              </w:rPr>
            </w:pPr>
            <w:r w:rsidRPr="00072F09">
              <w:rPr>
                <w:sz w:val="22"/>
                <w:szCs w:val="22"/>
              </w:rPr>
              <w:t>This is a change proposal which was decided upon many years ago, and for whatever reason the decision to reject DCP139 might (or might not) have been appropriate at the time, the world has moved on and so our view is that this decision is irrelevant to the changes being discussed under DCP452 due to the time which has passed between the two changes.</w:t>
            </w:r>
          </w:p>
        </w:tc>
        <w:tc>
          <w:tcPr>
            <w:tcW w:w="1306" w:type="pct"/>
            <w:shd w:val="clear" w:color="auto" w:fill="E9F8E4"/>
          </w:tcPr>
          <w:p w14:paraId="4F11B599" w14:textId="77777777" w:rsidR="00D829EC" w:rsidRPr="00072F09" w:rsidRDefault="00D829EC" w:rsidP="00D829EC">
            <w:pPr>
              <w:rPr>
                <w:sz w:val="22"/>
                <w:szCs w:val="22"/>
              </w:rPr>
            </w:pPr>
          </w:p>
        </w:tc>
        <w:tc>
          <w:tcPr>
            <w:tcW w:w="12" w:type="pct"/>
          </w:tcPr>
          <w:p w14:paraId="51EBE66D" w14:textId="54836049" w:rsidR="00D829EC" w:rsidRPr="00072F09" w:rsidRDefault="00D829EC" w:rsidP="00D829EC">
            <w:pPr>
              <w:rPr>
                <w:sz w:val="22"/>
                <w:szCs w:val="22"/>
              </w:rPr>
            </w:pPr>
          </w:p>
        </w:tc>
      </w:tr>
      <w:tr w:rsidR="00D829EC" w:rsidRPr="00072F09" w14:paraId="6E7B20A5" w14:textId="4772ABDB"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C2AC41E" w14:textId="77777777" w:rsidR="00D829EC" w:rsidRPr="00072F09" w:rsidRDefault="00D829EC" w:rsidP="00D829EC">
            <w:pPr>
              <w:rPr>
                <w:b/>
                <w:bCs/>
                <w:sz w:val="22"/>
                <w:szCs w:val="22"/>
              </w:rPr>
            </w:pPr>
            <w:r w:rsidRPr="00072F09">
              <w:rPr>
                <w:b/>
                <w:bCs/>
                <w:sz w:val="22"/>
                <w:szCs w:val="22"/>
              </w:rPr>
              <w:lastRenderedPageBreak/>
              <w:t>NGED</w:t>
            </w:r>
          </w:p>
        </w:tc>
        <w:tc>
          <w:tcPr>
            <w:tcW w:w="3270" w:type="pct"/>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5BD110E1" w14:textId="77777777" w:rsidR="00D829EC" w:rsidRPr="00072F09" w:rsidRDefault="00D829EC" w:rsidP="00D829EC">
            <w:pPr>
              <w:rPr>
                <w:sz w:val="22"/>
                <w:szCs w:val="22"/>
              </w:rPr>
            </w:pPr>
            <w:r w:rsidRPr="00072F09">
              <w:rPr>
                <w:sz w:val="22"/>
                <w:szCs w:val="22"/>
              </w:rPr>
              <w:t>DCP 139 is relevant as a guide but differs materially. DCP 452 is targeted only at non-interconnected GSPs and is supported by updated modelling and observed RFI evidence. It preserves cost-reflectivity, addressing Ofgem’s previous concerns.</w:t>
            </w:r>
          </w:p>
        </w:tc>
        <w:tc>
          <w:tcPr>
            <w:tcW w:w="1306" w:type="pct"/>
            <w:shd w:val="clear" w:color="auto" w:fill="E9F8E4"/>
          </w:tcPr>
          <w:p w14:paraId="450C791A" w14:textId="77777777" w:rsidR="00D829EC" w:rsidRPr="00072F09" w:rsidRDefault="00D829EC" w:rsidP="00D829EC">
            <w:pPr>
              <w:rPr>
                <w:sz w:val="22"/>
                <w:szCs w:val="22"/>
              </w:rPr>
            </w:pPr>
          </w:p>
        </w:tc>
        <w:tc>
          <w:tcPr>
            <w:tcW w:w="12" w:type="pct"/>
          </w:tcPr>
          <w:p w14:paraId="1537D74A" w14:textId="57286DE3" w:rsidR="00D829EC" w:rsidRPr="00072F09" w:rsidRDefault="00D829EC" w:rsidP="00D829EC">
            <w:pPr>
              <w:rPr>
                <w:sz w:val="22"/>
                <w:szCs w:val="22"/>
              </w:rPr>
            </w:pPr>
          </w:p>
        </w:tc>
      </w:tr>
      <w:tr w:rsidR="00D829EC" w:rsidRPr="00072F09" w14:paraId="110E6FE5" w14:textId="27BBC278" w:rsidTr="00475307">
        <w:tc>
          <w:tcPr>
            <w:tcW w:w="412"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4A05786" w14:textId="77777777" w:rsidR="00D829EC" w:rsidRPr="00072F09" w:rsidRDefault="00D829EC" w:rsidP="00D829EC">
            <w:pPr>
              <w:rPr>
                <w:b/>
                <w:bCs/>
                <w:sz w:val="22"/>
                <w:szCs w:val="22"/>
              </w:rPr>
            </w:pPr>
            <w:r w:rsidRPr="00072F09">
              <w:rPr>
                <w:b/>
                <w:bCs/>
                <w:sz w:val="22"/>
                <w:szCs w:val="22"/>
              </w:rPr>
              <w:t>Field</w:t>
            </w:r>
          </w:p>
        </w:tc>
        <w:tc>
          <w:tcPr>
            <w:tcW w:w="3270"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2778414F" w14:textId="77777777" w:rsidR="00D829EC" w:rsidRPr="00072F09" w:rsidRDefault="00D829EC" w:rsidP="00D829EC">
            <w:pPr>
              <w:rPr>
                <w:sz w:val="22"/>
                <w:szCs w:val="22"/>
              </w:rPr>
            </w:pPr>
            <w:r w:rsidRPr="00072F09">
              <w:rPr>
                <w:sz w:val="22"/>
                <w:szCs w:val="22"/>
              </w:rPr>
              <w:t>The solution to DCP452 is different to DCP139, to the extent that most of the points do not apply. Taking them in turn:</w:t>
            </w:r>
          </w:p>
          <w:p w14:paraId="4B6E4E83" w14:textId="77777777" w:rsidR="00D829EC" w:rsidRPr="00386618" w:rsidRDefault="00D829EC" w:rsidP="00D829EC">
            <w:pPr>
              <w:rPr>
                <w:i/>
                <w:iCs/>
                <w:sz w:val="22"/>
                <w:szCs w:val="22"/>
              </w:rPr>
            </w:pPr>
            <w:r w:rsidRPr="00386618">
              <w:rPr>
                <w:i/>
                <w:iCs/>
                <w:sz w:val="22"/>
                <w:szCs w:val="22"/>
              </w:rPr>
              <w:t>Ofgem noted that simply removing the FCP charge for 0000 customers did not guarantee a more cost reflective outcome. In particular, it was unclear whether such customers might still contribute to reinforcement needs under certain network conditions (e.g. meshed networks or contingency scenarios).</w:t>
            </w:r>
          </w:p>
          <w:p w14:paraId="61C6D71F" w14:textId="77777777" w:rsidR="00D829EC" w:rsidRPr="00072F09" w:rsidRDefault="00D829EC" w:rsidP="00D829EC">
            <w:pPr>
              <w:rPr>
                <w:sz w:val="22"/>
                <w:szCs w:val="22"/>
              </w:rPr>
            </w:pPr>
            <w:r w:rsidRPr="00072F09">
              <w:rPr>
                <w:sz w:val="22"/>
                <w:szCs w:val="22"/>
              </w:rPr>
              <w:t>DCP139 applied to *all* 0000 customers; DCP452 only applies to those at *non-interconnected* GSPs (i.e. DCP452 does not apply in a circumstance where a 0000 customer connects to a meshed network). Hence this concern is no longer applicable. FCP experts have confirmed to the workgroup that 0000 customers at non-interconnected GSPs (i.e. not connected to meshed networks) will never be deemed to drive reinforcement in the FCP method.</w:t>
            </w:r>
          </w:p>
          <w:p w14:paraId="2437B0CE" w14:textId="77777777" w:rsidR="00D829EC" w:rsidRPr="00072F09" w:rsidRDefault="00D829EC" w:rsidP="00D829EC">
            <w:pPr>
              <w:rPr>
                <w:sz w:val="22"/>
                <w:szCs w:val="22"/>
              </w:rPr>
            </w:pPr>
            <w:r w:rsidRPr="00072F09">
              <w:rPr>
                <w:sz w:val="22"/>
                <w:szCs w:val="22"/>
              </w:rPr>
              <w:t xml:space="preserve">Ofgem’s reference to contingency scenarios is misguided. DCUSA is clear that network modelling should be based on the intact network under normal </w:t>
            </w:r>
            <w:proofErr w:type="gramStart"/>
            <w:r w:rsidRPr="00072F09">
              <w:rPr>
                <w:sz w:val="22"/>
                <w:szCs w:val="22"/>
              </w:rPr>
              <w:t>operations .</w:t>
            </w:r>
            <w:proofErr w:type="gramEnd"/>
            <w:r w:rsidRPr="00072F09">
              <w:rPr>
                <w:sz w:val="22"/>
                <w:szCs w:val="22"/>
              </w:rPr>
              <w:t xml:space="preserve"> If contingency scenarios are to be considered, they should be considered for all customers. It is not cost-reflective to only consider such scenarios for a small subset of customers (in this case 0000 customers).</w:t>
            </w:r>
          </w:p>
          <w:p w14:paraId="0786A1EF" w14:textId="77777777" w:rsidR="00D829EC" w:rsidRPr="00386618" w:rsidRDefault="00D829EC" w:rsidP="00D829EC">
            <w:pPr>
              <w:rPr>
                <w:i/>
                <w:iCs/>
                <w:sz w:val="22"/>
                <w:szCs w:val="22"/>
              </w:rPr>
            </w:pPr>
            <w:r w:rsidRPr="00386618">
              <w:rPr>
                <w:i/>
                <w:iCs/>
                <w:sz w:val="22"/>
                <w:szCs w:val="22"/>
              </w:rPr>
              <w:t>Ofgem emphasised that the FCP and NUF methodologies are based on different principles. Aligning them without broader consideration could risk undermining the internal consistency of the FCP approach.</w:t>
            </w:r>
          </w:p>
          <w:p w14:paraId="52FF1228" w14:textId="77777777" w:rsidR="00D829EC" w:rsidRPr="00072F09" w:rsidRDefault="00D829EC" w:rsidP="00D829EC">
            <w:pPr>
              <w:rPr>
                <w:sz w:val="22"/>
                <w:szCs w:val="22"/>
              </w:rPr>
            </w:pPr>
            <w:r w:rsidRPr="00072F09">
              <w:rPr>
                <w:sz w:val="22"/>
                <w:szCs w:val="22"/>
              </w:rPr>
              <w:t>DCP452 does not seek to align FCP and NUF methodologies. It seeks to cost-reflectively apply the FCP charge.</w:t>
            </w:r>
          </w:p>
          <w:p w14:paraId="1E687B8C" w14:textId="77777777" w:rsidR="00D829EC" w:rsidRPr="00386618" w:rsidRDefault="00D829EC" w:rsidP="00D829EC">
            <w:pPr>
              <w:rPr>
                <w:i/>
                <w:iCs/>
                <w:sz w:val="22"/>
                <w:szCs w:val="22"/>
              </w:rPr>
            </w:pPr>
            <w:r w:rsidRPr="00386618">
              <w:rPr>
                <w:i/>
                <w:iCs/>
                <w:sz w:val="22"/>
                <w:szCs w:val="22"/>
              </w:rPr>
              <w:t>Ofgem suggested that 0000 customers might not be the only category of customer that could be deemed to not use any shared assets at a given network level and so consideration should have been given to those of customer categories.</w:t>
            </w:r>
          </w:p>
          <w:p w14:paraId="29587CBB" w14:textId="77777777" w:rsidR="00D829EC" w:rsidRPr="00072F09" w:rsidRDefault="00D829EC" w:rsidP="00D829EC">
            <w:pPr>
              <w:rPr>
                <w:sz w:val="22"/>
                <w:szCs w:val="22"/>
              </w:rPr>
            </w:pPr>
            <w:r w:rsidRPr="00072F09">
              <w:rPr>
                <w:sz w:val="22"/>
                <w:szCs w:val="22"/>
              </w:rPr>
              <w:lastRenderedPageBreak/>
              <w:t xml:space="preserve">The scope of DCP452 is restricted to 0000 customers, to minimise the impact and resolve the clear non-cost-reflective application of the FCP charge to 0000 customers at non-interconnected GSPs which exists in the baseline. We look forward to one of the DNOs using FCP raising a further modification focused on other customer categories should that be considered more </w:t>
            </w:r>
            <w:proofErr w:type="gramStart"/>
            <w:r w:rsidRPr="00072F09">
              <w:rPr>
                <w:sz w:val="22"/>
                <w:szCs w:val="22"/>
              </w:rPr>
              <w:t>cost-reflective</w:t>
            </w:r>
            <w:proofErr w:type="gramEnd"/>
            <w:r w:rsidRPr="00072F09">
              <w:rPr>
                <w:sz w:val="22"/>
                <w:szCs w:val="22"/>
              </w:rPr>
              <w:t>.</w:t>
            </w:r>
          </w:p>
          <w:p w14:paraId="42B5E7BA" w14:textId="77777777" w:rsidR="00D829EC" w:rsidRPr="00072F09" w:rsidRDefault="00D829EC" w:rsidP="00D829EC">
            <w:pPr>
              <w:rPr>
                <w:sz w:val="22"/>
                <w:szCs w:val="22"/>
              </w:rPr>
            </w:pPr>
            <w:r w:rsidRPr="00072F09">
              <w:rPr>
                <w:sz w:val="22"/>
                <w:szCs w:val="22"/>
              </w:rPr>
              <w:t>Beyond the specific points noted in the DCP139 decision, the broader market context is also now fundamentally different to when Ofgem’s decision on DCP139 was made.</w:t>
            </w:r>
          </w:p>
          <w:p w14:paraId="5787A396" w14:textId="77777777" w:rsidR="00D829EC" w:rsidRPr="00072F09" w:rsidRDefault="00D829EC" w:rsidP="00D829EC">
            <w:pPr>
              <w:rPr>
                <w:sz w:val="22"/>
                <w:szCs w:val="22"/>
              </w:rPr>
            </w:pPr>
            <w:r w:rsidRPr="00072F09">
              <w:rPr>
                <w:sz w:val="22"/>
                <w:szCs w:val="22"/>
              </w:rPr>
              <w:t>Much of energy policy is now driven by Clean Power 2030 and the ongoing drive to electrification. DCP452 risks being a barrier to electrification of key functions. Manifestation of the impact of the issue which DCP452 seeks to resolve is focused on large demand users - typically 20-50MW in Scotland (which are likely to connect directly to GSPs at 33kV) and 50-100MW in England and Wales (which are likely to connect directly to GSPs at 132kV). These are the likely demand ranges for mid-size datacentres, large rapid EV charging stations, and large district heating schemes, for whom connecting directly to the higher voltages in a GSP should be the most cost-effective connection design, due to its resulting in minimal power flow across cables / lines and therefore the least losses being generated within the distribution system.</w:t>
            </w:r>
          </w:p>
          <w:p w14:paraId="099B833E" w14:textId="77777777" w:rsidR="00D829EC" w:rsidRPr="00072F09" w:rsidRDefault="00D829EC" w:rsidP="00D829EC">
            <w:pPr>
              <w:rPr>
                <w:sz w:val="22"/>
                <w:szCs w:val="22"/>
              </w:rPr>
            </w:pPr>
            <w:r w:rsidRPr="00072F09">
              <w:rPr>
                <w:sz w:val="22"/>
                <w:szCs w:val="22"/>
              </w:rPr>
              <w:t>The consultation highlights an instance of an £18/kVA/year charge. For a typical 50MW, 0000 customer, this is equivalent to around £900k/year. Over 20 years this would equate to £18m; likely exceeding the total regulated value of most GSP substations which such a customer could connect to. It is clearly not cost-reflective to expect a single customer to fund more than the total cost of replacing the substation to which they connect and share with multiple other users.</w:t>
            </w:r>
            <w:r w:rsidRPr="00072F09">
              <w:rPr>
                <w:sz w:val="22"/>
                <w:szCs w:val="22"/>
              </w:rPr>
              <w:br/>
              <w:t>The issue which DCP452 seeks to resolve is also clearly more prevalent in Scotland:</w:t>
            </w:r>
          </w:p>
          <w:p w14:paraId="2E069B85" w14:textId="77777777" w:rsidR="00D829EC" w:rsidRPr="00072F09" w:rsidRDefault="00D829EC" w:rsidP="00D829EC">
            <w:pPr>
              <w:pStyle w:val="ListParagraph"/>
              <w:numPr>
                <w:ilvl w:val="0"/>
                <w:numId w:val="4"/>
              </w:numPr>
              <w:rPr>
                <w:sz w:val="22"/>
                <w:szCs w:val="22"/>
              </w:rPr>
            </w:pPr>
            <w:r w:rsidRPr="00072F09">
              <w:rPr>
                <w:sz w:val="22"/>
                <w:szCs w:val="22"/>
              </w:rPr>
              <w:t>Both Scottish DNOs use FCP compared to only four out of 12 DNOs in England and Wales.</w:t>
            </w:r>
          </w:p>
          <w:p w14:paraId="4E89076C" w14:textId="77777777" w:rsidR="00D829EC" w:rsidRPr="00072F09" w:rsidRDefault="00D829EC" w:rsidP="00D829EC">
            <w:pPr>
              <w:pStyle w:val="ListParagraph"/>
              <w:numPr>
                <w:ilvl w:val="0"/>
                <w:numId w:val="4"/>
              </w:numPr>
              <w:rPr>
                <w:sz w:val="22"/>
                <w:szCs w:val="22"/>
              </w:rPr>
            </w:pPr>
            <w:r w:rsidRPr="00072F09">
              <w:rPr>
                <w:sz w:val="22"/>
                <w:szCs w:val="22"/>
              </w:rPr>
              <w:t>The workgroup’s impact assessment shows that 43 existing network users in Scotland are directly impacted, compared to just three in all of England and Wales.</w:t>
            </w:r>
          </w:p>
          <w:p w14:paraId="79EE865C" w14:textId="77777777" w:rsidR="00D829EC" w:rsidRPr="00072F09" w:rsidRDefault="00D829EC" w:rsidP="00D829EC">
            <w:pPr>
              <w:rPr>
                <w:sz w:val="22"/>
                <w:szCs w:val="22"/>
              </w:rPr>
            </w:pPr>
            <w:r w:rsidRPr="00072F09">
              <w:rPr>
                <w:sz w:val="22"/>
                <w:szCs w:val="22"/>
              </w:rPr>
              <w:t>Encouraging electrification of demand in Scotland is of even greater importance than in England and Wales to facilitate reduced constraint costs and in turn reduced network build out costs. We note in particular the government’s industrial strategy to deliver AI Growth Zones</w:t>
            </w:r>
            <w:r w:rsidRPr="00072F09">
              <w:rPr>
                <w:sz w:val="22"/>
                <w:szCs w:val="22"/>
              </w:rPr>
              <w:br/>
              <w:t>(</w:t>
            </w:r>
            <w:hyperlink r:id="rId5" w:history="1">
              <w:r w:rsidRPr="00072F09">
                <w:rPr>
                  <w:rStyle w:val="Hyperlink"/>
                  <w:sz w:val="22"/>
                  <w:szCs w:val="22"/>
                </w:rPr>
                <w:t>https://www.gov.uk/government/publications/delivering-ai-growth-zones/delivering-ai-growth-zones</w:t>
              </w:r>
            </w:hyperlink>
            <w:r w:rsidRPr="00072F09">
              <w:rPr>
                <w:sz w:val="22"/>
                <w:szCs w:val="22"/>
              </w:rPr>
              <w:t xml:space="preserve">) which offers up to a £24 / MWh discount to data centres on their energy costs if locating in Scotland. </w:t>
            </w:r>
            <w:r w:rsidRPr="00072F09">
              <w:rPr>
                <w:sz w:val="22"/>
                <w:szCs w:val="22"/>
              </w:rPr>
              <w:lastRenderedPageBreak/>
              <w:t>This discount risks being offset by non-cost-reflective network charging abnormalities if DCP452 is not implemented quickly.</w:t>
            </w:r>
          </w:p>
          <w:p w14:paraId="4EA5663E" w14:textId="77777777" w:rsidR="00D829EC" w:rsidRPr="00072F09" w:rsidRDefault="00D829EC" w:rsidP="00D829EC">
            <w:pPr>
              <w:rPr>
                <w:sz w:val="22"/>
                <w:szCs w:val="22"/>
              </w:rPr>
            </w:pPr>
            <w:r w:rsidRPr="00072F09">
              <w:rPr>
                <w:sz w:val="22"/>
                <w:szCs w:val="22"/>
              </w:rPr>
              <w:t>It should also be obvious that the impact of this distortion will grow as more users attempt to connect directly to the highest voltages within Scottish GSPs; such users with high demand will realise that connecting to any Scottish GSP is uneconomic and where they are location agnostic, will locate to DNOs in England and Wales that do not use the FCP charging methodology where they are not exposed to the risk of high charges. That will make constraints worse.</w:t>
            </w:r>
          </w:p>
          <w:p w14:paraId="3A5024E0" w14:textId="77777777" w:rsidR="00D829EC" w:rsidRPr="00072F09" w:rsidRDefault="00D829EC" w:rsidP="00D829EC">
            <w:pPr>
              <w:rPr>
                <w:sz w:val="22"/>
                <w:szCs w:val="22"/>
              </w:rPr>
            </w:pPr>
            <w:r w:rsidRPr="00072F09">
              <w:rPr>
                <w:sz w:val="22"/>
                <w:szCs w:val="22"/>
              </w:rPr>
              <w:t>In summary - there are important contextual differences which would strengthen the arguments in favour of DCP139 and potentially shift the balance of the associated trade-offs if that decision were to be made now. Combined with those trade-offs having been removed (e.g. amending the solution to only apply to 0000 customers at non-interconnected GSPs), there is clearly a strong case for a different decision on DCP452 than DCP139.</w:t>
            </w:r>
          </w:p>
        </w:tc>
        <w:tc>
          <w:tcPr>
            <w:tcW w:w="1306" w:type="pct"/>
            <w:shd w:val="clear" w:color="auto" w:fill="E9F8E4"/>
          </w:tcPr>
          <w:p w14:paraId="0356483D" w14:textId="77777777" w:rsidR="00D829EC" w:rsidRPr="00072F09" w:rsidRDefault="00D829EC" w:rsidP="00D829EC">
            <w:pPr>
              <w:rPr>
                <w:sz w:val="22"/>
                <w:szCs w:val="22"/>
              </w:rPr>
            </w:pPr>
          </w:p>
        </w:tc>
        <w:tc>
          <w:tcPr>
            <w:tcW w:w="12" w:type="pct"/>
          </w:tcPr>
          <w:p w14:paraId="69204970" w14:textId="391204FE" w:rsidR="00D829EC" w:rsidRPr="00072F09" w:rsidRDefault="00D829EC" w:rsidP="00D829EC">
            <w:pPr>
              <w:rPr>
                <w:sz w:val="22"/>
                <w:szCs w:val="22"/>
              </w:rPr>
            </w:pPr>
          </w:p>
        </w:tc>
      </w:tr>
      <w:tr w:rsidR="006B40F2" w:rsidRPr="00072F09" w14:paraId="045471FC" w14:textId="77777777" w:rsidTr="00475307">
        <w:tc>
          <w:tcPr>
            <w:tcW w:w="4988" w:type="pct"/>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662D640E" w14:textId="77777777" w:rsidR="006B40F2" w:rsidRPr="00072F09" w:rsidRDefault="006B40F2" w:rsidP="00D829EC">
            <w:pPr>
              <w:rPr>
                <w:sz w:val="22"/>
                <w:szCs w:val="22"/>
              </w:rPr>
            </w:pPr>
          </w:p>
        </w:tc>
        <w:tc>
          <w:tcPr>
            <w:tcW w:w="12" w:type="pct"/>
            <w:shd w:val="clear" w:color="auto" w:fill="F9F9F9"/>
          </w:tcPr>
          <w:p w14:paraId="766463C5" w14:textId="77777777" w:rsidR="006B40F2" w:rsidRPr="00072F09" w:rsidRDefault="006B40F2" w:rsidP="00D829EC">
            <w:pPr>
              <w:rPr>
                <w:sz w:val="22"/>
                <w:szCs w:val="22"/>
              </w:rPr>
            </w:pPr>
          </w:p>
        </w:tc>
      </w:tr>
    </w:tbl>
    <w:p w14:paraId="3771BC9B" w14:textId="77777777" w:rsidR="000A19BD" w:rsidRPr="00072F09" w:rsidRDefault="000A19BD">
      <w:pPr>
        <w:rPr>
          <w:sz w:val="22"/>
          <w:szCs w:val="22"/>
        </w:rPr>
      </w:pPr>
    </w:p>
    <w:tbl>
      <w:tblPr>
        <w:tblW w:w="15440"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505"/>
        <w:gridCol w:w="36"/>
      </w:tblGrid>
      <w:tr w:rsidR="00D829EC" w:rsidRPr="00072F09" w14:paraId="67D52911" w14:textId="01BE7A73"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2ED74349" w14:textId="77777777" w:rsidR="00D829EC" w:rsidRPr="00072F09" w:rsidRDefault="00D829EC" w:rsidP="00D829EC">
            <w:pPr>
              <w:rPr>
                <w:b/>
                <w:bCs/>
                <w:sz w:val="22"/>
                <w:szCs w:val="22"/>
              </w:rPr>
            </w:pPr>
            <w:r w:rsidRPr="00072F09">
              <w:rPr>
                <w:b/>
                <w:bCs/>
                <w:sz w:val="22"/>
                <w:szCs w:val="22"/>
              </w:rPr>
              <w:t>Response</w:t>
            </w:r>
          </w:p>
        </w:tc>
        <w:tc>
          <w:tcPr>
            <w:tcW w:w="10668"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5C6D817" w14:textId="77777777" w:rsidR="00D829EC" w:rsidRPr="00072F09" w:rsidRDefault="00D829EC" w:rsidP="00D829EC">
            <w:pPr>
              <w:rPr>
                <w:b/>
                <w:bCs/>
                <w:sz w:val="22"/>
                <w:szCs w:val="22"/>
              </w:rPr>
            </w:pPr>
            <w:r w:rsidRPr="00072F09">
              <w:rPr>
                <w:b/>
                <w:bCs/>
                <w:sz w:val="22"/>
                <w:szCs w:val="22"/>
              </w:rPr>
              <w:t>5. Do you agree with the proposed solution for DCP 452?</w:t>
            </w:r>
          </w:p>
        </w:tc>
        <w:tc>
          <w:tcPr>
            <w:tcW w:w="3505" w:type="dxa"/>
            <w:shd w:val="clear" w:color="auto" w:fill="D9D9D9" w:themeFill="background1" w:themeFillShade="D9"/>
          </w:tcPr>
          <w:p w14:paraId="37379929" w14:textId="5EDB6AB8" w:rsidR="00D829EC" w:rsidRPr="00072F09" w:rsidRDefault="00D829EC" w:rsidP="00D829EC">
            <w:pPr>
              <w:rPr>
                <w:b/>
                <w:bCs/>
                <w:sz w:val="22"/>
                <w:szCs w:val="22"/>
              </w:rPr>
            </w:pPr>
            <w:r w:rsidRPr="00072F09">
              <w:rPr>
                <w:b/>
                <w:bCs/>
                <w:sz w:val="22"/>
                <w:szCs w:val="22"/>
              </w:rPr>
              <w:t>Working Group Comments</w:t>
            </w:r>
          </w:p>
        </w:tc>
        <w:tc>
          <w:tcPr>
            <w:tcW w:w="0" w:type="auto"/>
            <w:shd w:val="clear" w:color="auto" w:fill="D9D9D9" w:themeFill="background1" w:themeFillShade="D9"/>
          </w:tcPr>
          <w:p w14:paraId="036C515E" w14:textId="31021049" w:rsidR="00D829EC" w:rsidRPr="00072F09" w:rsidRDefault="00D829EC" w:rsidP="00D829EC">
            <w:pPr>
              <w:rPr>
                <w:b/>
                <w:bCs/>
                <w:sz w:val="22"/>
                <w:szCs w:val="22"/>
              </w:rPr>
            </w:pPr>
          </w:p>
        </w:tc>
      </w:tr>
      <w:tr w:rsidR="00D829EC" w:rsidRPr="00072F09" w14:paraId="6DAB9CE0" w14:textId="1761C1D4"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7956696" w14:textId="77777777" w:rsidR="00D829EC" w:rsidRPr="00072F09" w:rsidRDefault="00D829EC" w:rsidP="00D829EC">
            <w:pPr>
              <w:rPr>
                <w:b/>
                <w:bCs/>
                <w:sz w:val="22"/>
                <w:szCs w:val="22"/>
              </w:rPr>
            </w:pPr>
            <w:r w:rsidRPr="00072F09">
              <w:rPr>
                <w:b/>
                <w:bCs/>
                <w:sz w:val="22"/>
                <w:szCs w:val="22"/>
              </w:rPr>
              <w:t>SSE Gen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58AAAA3F" w14:textId="77777777" w:rsidR="00D829EC" w:rsidRPr="00072F09" w:rsidRDefault="00D829EC" w:rsidP="00D829EC">
            <w:pPr>
              <w:rPr>
                <w:sz w:val="22"/>
                <w:szCs w:val="22"/>
              </w:rPr>
            </w:pPr>
            <w:r w:rsidRPr="00072F09">
              <w:rPr>
                <w:sz w:val="22"/>
                <w:szCs w:val="22"/>
              </w:rPr>
              <w:t xml:space="preserve">We have reservations about the proposed solution </w:t>
            </w:r>
          </w:p>
          <w:p w14:paraId="265227DA" w14:textId="77777777" w:rsidR="00D829EC" w:rsidRPr="00072F09" w:rsidRDefault="00D829EC" w:rsidP="00D829EC">
            <w:pPr>
              <w:pStyle w:val="ListParagraph"/>
              <w:numPr>
                <w:ilvl w:val="0"/>
                <w:numId w:val="5"/>
              </w:numPr>
              <w:ind w:left="227" w:hanging="227"/>
              <w:rPr>
                <w:sz w:val="22"/>
                <w:szCs w:val="22"/>
              </w:rPr>
            </w:pPr>
            <w:r w:rsidRPr="00072F09">
              <w:rPr>
                <w:sz w:val="22"/>
                <w:szCs w:val="22"/>
              </w:rPr>
              <w:t>because we don’t think that the impacts of this proposal have been set out sufficiently clearly, especially for storage battery assets, and as such, it is difficult to fully understand the intent of the proposal in terms of what it is trying to achieve for the target group. See our further comments under question 8.</w:t>
            </w:r>
          </w:p>
          <w:p w14:paraId="38CF9E6D" w14:textId="77777777" w:rsidR="00D829EC" w:rsidRPr="00072F09" w:rsidRDefault="00D829EC" w:rsidP="00D829EC">
            <w:pPr>
              <w:pStyle w:val="ListParagraph"/>
              <w:numPr>
                <w:ilvl w:val="0"/>
                <w:numId w:val="5"/>
              </w:numPr>
              <w:ind w:left="227" w:hanging="227"/>
              <w:rPr>
                <w:sz w:val="22"/>
                <w:szCs w:val="22"/>
              </w:rPr>
            </w:pPr>
            <w:r w:rsidRPr="00072F09">
              <w:rPr>
                <w:sz w:val="22"/>
                <w:szCs w:val="22"/>
              </w:rPr>
              <w:t>because of the considerable increases of residual charges to be borne by all EHV customers in some of the FCP areas.</w:t>
            </w:r>
          </w:p>
        </w:tc>
        <w:tc>
          <w:tcPr>
            <w:tcW w:w="3505" w:type="dxa"/>
            <w:shd w:val="clear" w:color="auto" w:fill="E9F8E4"/>
          </w:tcPr>
          <w:p w14:paraId="4349C1C6" w14:textId="77777777" w:rsidR="00D829EC" w:rsidRPr="00072F09" w:rsidRDefault="00D829EC" w:rsidP="00D829EC">
            <w:pPr>
              <w:rPr>
                <w:sz w:val="22"/>
                <w:szCs w:val="22"/>
              </w:rPr>
            </w:pPr>
          </w:p>
        </w:tc>
        <w:tc>
          <w:tcPr>
            <w:tcW w:w="0" w:type="auto"/>
            <w:shd w:val="clear" w:color="auto" w:fill="E9F8E4"/>
          </w:tcPr>
          <w:p w14:paraId="1C559738" w14:textId="2FEA1C3B" w:rsidR="00D829EC" w:rsidRPr="00072F09" w:rsidRDefault="00D829EC" w:rsidP="00D829EC">
            <w:pPr>
              <w:rPr>
                <w:sz w:val="22"/>
                <w:szCs w:val="22"/>
              </w:rPr>
            </w:pPr>
          </w:p>
        </w:tc>
      </w:tr>
      <w:tr w:rsidR="00D829EC" w:rsidRPr="00072F09" w14:paraId="73A2C677" w14:textId="2B58CBBA"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BAE303D" w14:textId="77777777" w:rsidR="00D829EC" w:rsidRPr="00072F09" w:rsidRDefault="00D829EC" w:rsidP="00D829EC">
            <w:pPr>
              <w:rPr>
                <w:b/>
                <w:bCs/>
                <w:sz w:val="22"/>
                <w:szCs w:val="22"/>
              </w:rPr>
            </w:pPr>
            <w:r w:rsidRPr="00072F09">
              <w:rPr>
                <w:b/>
                <w:bCs/>
                <w:sz w:val="22"/>
                <w:szCs w:val="22"/>
              </w:rPr>
              <w:t>SSEN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244E493F" w14:textId="77777777" w:rsidR="00D829EC" w:rsidRPr="00072F09" w:rsidRDefault="00D829EC" w:rsidP="00D829EC">
            <w:pPr>
              <w:rPr>
                <w:sz w:val="22"/>
                <w:szCs w:val="22"/>
              </w:rPr>
            </w:pPr>
            <w:r w:rsidRPr="00072F09">
              <w:rPr>
                <w:sz w:val="22"/>
                <w:szCs w:val="22"/>
              </w:rPr>
              <w:t xml:space="preserve">We have concerns regarding the knock-on effect to other customers. Implementing this DCP will result in the exempt FCP locational charge 1 for 0000 customers being “shifted” to additional residual charges which are subsequently levied to all other Final Demand customers across EDCM. The magnitude of the impact could be </w:t>
            </w:r>
            <w:r w:rsidRPr="00072F09">
              <w:rPr>
                <w:sz w:val="22"/>
                <w:szCs w:val="22"/>
              </w:rPr>
              <w:lastRenderedPageBreak/>
              <w:t>varied in future (relative to Table 3 of Consultation doc) depending on the number of 0000 customers connected, the DNO’s load forecast &amp; future network reinforcement plans.</w:t>
            </w:r>
          </w:p>
        </w:tc>
        <w:tc>
          <w:tcPr>
            <w:tcW w:w="3505" w:type="dxa"/>
            <w:shd w:val="clear" w:color="auto" w:fill="E9F8E4"/>
          </w:tcPr>
          <w:p w14:paraId="22DA1E2B" w14:textId="77777777" w:rsidR="00D829EC" w:rsidRPr="00072F09" w:rsidRDefault="00D829EC" w:rsidP="00D829EC">
            <w:pPr>
              <w:rPr>
                <w:sz w:val="22"/>
                <w:szCs w:val="22"/>
              </w:rPr>
            </w:pPr>
          </w:p>
        </w:tc>
        <w:tc>
          <w:tcPr>
            <w:tcW w:w="0" w:type="auto"/>
            <w:shd w:val="clear" w:color="auto" w:fill="E9F8E4"/>
          </w:tcPr>
          <w:p w14:paraId="088C660E" w14:textId="49C843B4" w:rsidR="00D829EC" w:rsidRPr="00072F09" w:rsidRDefault="00D829EC" w:rsidP="00D829EC">
            <w:pPr>
              <w:rPr>
                <w:sz w:val="22"/>
                <w:szCs w:val="22"/>
              </w:rPr>
            </w:pPr>
          </w:p>
        </w:tc>
      </w:tr>
      <w:tr w:rsidR="00D829EC" w:rsidRPr="00072F09" w14:paraId="7B563298" w14:textId="417FDBF9"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6A4BEF0" w14:textId="77777777" w:rsidR="00D829EC" w:rsidRPr="00072F09" w:rsidRDefault="00D829EC" w:rsidP="00D829EC">
            <w:pPr>
              <w:rPr>
                <w:b/>
                <w:bCs/>
                <w:sz w:val="22"/>
                <w:szCs w:val="22"/>
              </w:rPr>
            </w:pPr>
            <w:r w:rsidRPr="00072F09">
              <w:rPr>
                <w:b/>
                <w:bCs/>
                <w:sz w:val="22"/>
                <w:szCs w:val="22"/>
              </w:rPr>
              <w:t>SPEN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56858FBF" w14:textId="77777777" w:rsidR="00D829EC" w:rsidRPr="00072F09" w:rsidRDefault="00D829EC" w:rsidP="00D829EC">
            <w:pPr>
              <w:rPr>
                <w:sz w:val="22"/>
                <w:szCs w:val="22"/>
              </w:rPr>
            </w:pPr>
            <w:r w:rsidRPr="00072F09">
              <w:rPr>
                <w:sz w:val="22"/>
                <w:szCs w:val="22"/>
              </w:rPr>
              <w:t>Yes</w:t>
            </w:r>
          </w:p>
        </w:tc>
        <w:tc>
          <w:tcPr>
            <w:tcW w:w="3505" w:type="dxa"/>
            <w:shd w:val="clear" w:color="auto" w:fill="E9F8E4"/>
          </w:tcPr>
          <w:p w14:paraId="1D271376" w14:textId="77777777" w:rsidR="00D829EC" w:rsidRPr="00072F09" w:rsidRDefault="00D829EC" w:rsidP="00D829EC">
            <w:pPr>
              <w:rPr>
                <w:sz w:val="22"/>
                <w:szCs w:val="22"/>
              </w:rPr>
            </w:pPr>
          </w:p>
        </w:tc>
        <w:tc>
          <w:tcPr>
            <w:tcW w:w="0" w:type="auto"/>
            <w:shd w:val="clear" w:color="auto" w:fill="E9F8E4"/>
          </w:tcPr>
          <w:p w14:paraId="6126BE04" w14:textId="7510B61B" w:rsidR="00D829EC" w:rsidRPr="00072F09" w:rsidRDefault="00D829EC" w:rsidP="00D829EC">
            <w:pPr>
              <w:rPr>
                <w:sz w:val="22"/>
                <w:szCs w:val="22"/>
              </w:rPr>
            </w:pPr>
          </w:p>
        </w:tc>
      </w:tr>
      <w:tr w:rsidR="00D829EC" w:rsidRPr="00072F09" w14:paraId="031AC8D8" w14:textId="161DF6DD"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4DFDAF2" w14:textId="77777777" w:rsidR="00D829EC" w:rsidRPr="00072F09" w:rsidRDefault="00D829EC" w:rsidP="00D829EC">
            <w:pPr>
              <w:rPr>
                <w:b/>
                <w:bCs/>
                <w:sz w:val="22"/>
                <w:szCs w:val="22"/>
              </w:rPr>
            </w:pPr>
            <w:r w:rsidRPr="00072F09">
              <w:rPr>
                <w:b/>
                <w:bCs/>
                <w:sz w:val="22"/>
                <w:szCs w:val="22"/>
              </w:rPr>
              <w:t>UKPN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782C356C" w14:textId="77777777" w:rsidR="00D829EC" w:rsidRPr="00072F09" w:rsidRDefault="00D829EC" w:rsidP="00D829EC">
            <w:pPr>
              <w:rPr>
                <w:sz w:val="22"/>
                <w:szCs w:val="22"/>
              </w:rPr>
            </w:pPr>
            <w:proofErr w:type="gramStart"/>
            <w:r w:rsidRPr="00072F09">
              <w:rPr>
                <w:sz w:val="22"/>
                <w:szCs w:val="22"/>
              </w:rPr>
              <w:t>Yes</w:t>
            </w:r>
            <w:proofErr w:type="gramEnd"/>
            <w:r w:rsidRPr="00072F09">
              <w:rPr>
                <w:sz w:val="22"/>
                <w:szCs w:val="22"/>
              </w:rPr>
              <w:t xml:space="preserve"> we feel that it is appropriate for the issue as raised in the change proposal.</w:t>
            </w:r>
          </w:p>
        </w:tc>
        <w:tc>
          <w:tcPr>
            <w:tcW w:w="3505" w:type="dxa"/>
            <w:shd w:val="clear" w:color="auto" w:fill="E9F8E4"/>
          </w:tcPr>
          <w:p w14:paraId="7495F639" w14:textId="77777777" w:rsidR="00D829EC" w:rsidRPr="00072F09" w:rsidRDefault="00D829EC" w:rsidP="00D829EC">
            <w:pPr>
              <w:rPr>
                <w:sz w:val="22"/>
                <w:szCs w:val="22"/>
              </w:rPr>
            </w:pPr>
          </w:p>
        </w:tc>
        <w:tc>
          <w:tcPr>
            <w:tcW w:w="0" w:type="auto"/>
            <w:shd w:val="clear" w:color="auto" w:fill="E9F8E4"/>
          </w:tcPr>
          <w:p w14:paraId="169429FF" w14:textId="410EEC8F" w:rsidR="00D829EC" w:rsidRPr="00072F09" w:rsidRDefault="00D829EC" w:rsidP="00D829EC">
            <w:pPr>
              <w:rPr>
                <w:sz w:val="22"/>
                <w:szCs w:val="22"/>
              </w:rPr>
            </w:pPr>
          </w:p>
        </w:tc>
      </w:tr>
      <w:tr w:rsidR="00D829EC" w:rsidRPr="00072F09" w14:paraId="20470FF4" w14:textId="102762CD"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597C9FB" w14:textId="77777777" w:rsidR="00D829EC" w:rsidRPr="00072F09" w:rsidRDefault="00D829EC" w:rsidP="00D829EC">
            <w:pPr>
              <w:rPr>
                <w:b/>
                <w:bCs/>
                <w:sz w:val="22"/>
                <w:szCs w:val="22"/>
              </w:rPr>
            </w:pPr>
            <w:r w:rsidRPr="00072F09">
              <w:rPr>
                <w:b/>
                <w:bCs/>
                <w:sz w:val="22"/>
                <w:szCs w:val="22"/>
              </w:rPr>
              <w:t>NGED</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35DCEE46" w14:textId="77777777" w:rsidR="00D829EC" w:rsidRPr="00072F09" w:rsidRDefault="00D829EC" w:rsidP="00D829EC">
            <w:pPr>
              <w:rPr>
                <w:sz w:val="22"/>
                <w:szCs w:val="22"/>
              </w:rPr>
            </w:pPr>
            <w:r w:rsidRPr="00072F09">
              <w:rPr>
                <w:sz w:val="22"/>
                <w:szCs w:val="22"/>
              </w:rPr>
              <w:t>Yes. Excluding Category 0000 customers at non-interconnected GSPs from FCP modelling and setting the FCP-related import capacity and super-red rates (and export credits) to zero for those customers is a proportionate robust fix.</w:t>
            </w:r>
          </w:p>
        </w:tc>
        <w:tc>
          <w:tcPr>
            <w:tcW w:w="3505" w:type="dxa"/>
            <w:shd w:val="clear" w:color="auto" w:fill="E9F8E4"/>
          </w:tcPr>
          <w:p w14:paraId="3721D0B7" w14:textId="77777777" w:rsidR="00D829EC" w:rsidRPr="00072F09" w:rsidRDefault="00D829EC" w:rsidP="00D829EC">
            <w:pPr>
              <w:rPr>
                <w:sz w:val="22"/>
                <w:szCs w:val="22"/>
              </w:rPr>
            </w:pPr>
          </w:p>
        </w:tc>
        <w:tc>
          <w:tcPr>
            <w:tcW w:w="0" w:type="auto"/>
            <w:shd w:val="clear" w:color="auto" w:fill="E9F8E4"/>
          </w:tcPr>
          <w:p w14:paraId="5205FA7C" w14:textId="129D49B8" w:rsidR="00D829EC" w:rsidRPr="00072F09" w:rsidRDefault="00D829EC" w:rsidP="00D829EC">
            <w:pPr>
              <w:rPr>
                <w:sz w:val="22"/>
                <w:szCs w:val="22"/>
              </w:rPr>
            </w:pPr>
          </w:p>
        </w:tc>
      </w:tr>
      <w:tr w:rsidR="00D829EC" w:rsidRPr="00072F09" w14:paraId="7D8C41CF" w14:textId="779E4252"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13BC294" w14:textId="77777777" w:rsidR="00D829EC" w:rsidRPr="00072F09" w:rsidRDefault="00D829EC" w:rsidP="00D829EC">
            <w:pPr>
              <w:rPr>
                <w:b/>
                <w:bCs/>
                <w:sz w:val="22"/>
                <w:szCs w:val="22"/>
              </w:rPr>
            </w:pPr>
            <w:r w:rsidRPr="00072F09">
              <w:rPr>
                <w:b/>
                <w:bCs/>
                <w:sz w:val="22"/>
                <w:szCs w:val="22"/>
              </w:rPr>
              <w:t>Field</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41B08721" w14:textId="77777777" w:rsidR="00D829EC" w:rsidRPr="00072F09" w:rsidRDefault="00D829EC" w:rsidP="00D829EC">
            <w:pPr>
              <w:rPr>
                <w:sz w:val="22"/>
                <w:szCs w:val="22"/>
              </w:rPr>
            </w:pPr>
            <w:r w:rsidRPr="00072F09">
              <w:rPr>
                <w:sz w:val="22"/>
                <w:szCs w:val="22"/>
              </w:rPr>
              <w:t>Yes. Excluding Category 0000 customers at non-interconnected GSPs from FCP modelling and setting the FCP-related import capacity and super-red rates (and export credits) to zero for those customers is a proportionate robust fix.</w:t>
            </w:r>
          </w:p>
        </w:tc>
        <w:tc>
          <w:tcPr>
            <w:tcW w:w="3505" w:type="dxa"/>
            <w:shd w:val="clear" w:color="auto" w:fill="E9F8E4"/>
          </w:tcPr>
          <w:p w14:paraId="5C35DD36" w14:textId="77777777" w:rsidR="00D829EC" w:rsidRPr="00072F09" w:rsidRDefault="00D829EC" w:rsidP="00D829EC">
            <w:pPr>
              <w:rPr>
                <w:sz w:val="22"/>
                <w:szCs w:val="22"/>
              </w:rPr>
            </w:pPr>
          </w:p>
        </w:tc>
        <w:tc>
          <w:tcPr>
            <w:tcW w:w="0" w:type="auto"/>
            <w:shd w:val="clear" w:color="auto" w:fill="E9F8E4"/>
          </w:tcPr>
          <w:p w14:paraId="0D6337B5" w14:textId="2ABAD2CD" w:rsidR="00D829EC" w:rsidRPr="00072F09" w:rsidRDefault="00D829EC" w:rsidP="00D829EC">
            <w:pPr>
              <w:rPr>
                <w:sz w:val="22"/>
                <w:szCs w:val="22"/>
              </w:rPr>
            </w:pPr>
          </w:p>
        </w:tc>
      </w:tr>
      <w:tr w:rsidR="006B40F2" w:rsidRPr="00072F09" w14:paraId="3E09270F" w14:textId="77777777" w:rsidTr="004D40BB">
        <w:tc>
          <w:tcPr>
            <w:tcW w:w="0" w:type="auto"/>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6D3988A4" w14:textId="77777777" w:rsidR="006B40F2" w:rsidRPr="00072F09" w:rsidRDefault="006B40F2" w:rsidP="00D829EC">
            <w:pPr>
              <w:rPr>
                <w:sz w:val="22"/>
                <w:szCs w:val="22"/>
              </w:rPr>
            </w:pPr>
          </w:p>
        </w:tc>
        <w:tc>
          <w:tcPr>
            <w:tcW w:w="0" w:type="auto"/>
            <w:shd w:val="clear" w:color="auto" w:fill="F9F9F9"/>
          </w:tcPr>
          <w:p w14:paraId="533BF3EA" w14:textId="77777777" w:rsidR="006B40F2" w:rsidRPr="00072F09" w:rsidRDefault="006B40F2" w:rsidP="00D829EC">
            <w:pPr>
              <w:rPr>
                <w:sz w:val="22"/>
                <w:szCs w:val="22"/>
              </w:rPr>
            </w:pPr>
          </w:p>
        </w:tc>
      </w:tr>
    </w:tbl>
    <w:p w14:paraId="3BB1CB76" w14:textId="77777777" w:rsidR="000A19BD" w:rsidRPr="00072F09" w:rsidRDefault="000A19BD">
      <w:pPr>
        <w:rPr>
          <w:sz w:val="22"/>
          <w:szCs w:val="22"/>
        </w:rPr>
      </w:pPr>
    </w:p>
    <w:tbl>
      <w:tblPr>
        <w:tblW w:w="15440"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505"/>
        <w:gridCol w:w="36"/>
      </w:tblGrid>
      <w:tr w:rsidR="00D829EC" w:rsidRPr="00072F09" w14:paraId="38EDEC39" w14:textId="54E1993E"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4C0CF32" w14:textId="77777777" w:rsidR="00D829EC" w:rsidRPr="00072F09" w:rsidRDefault="00D829EC" w:rsidP="00D829EC">
            <w:pPr>
              <w:rPr>
                <w:b/>
                <w:bCs/>
                <w:sz w:val="22"/>
                <w:szCs w:val="22"/>
              </w:rPr>
            </w:pPr>
            <w:r w:rsidRPr="00072F09">
              <w:rPr>
                <w:b/>
                <w:bCs/>
                <w:sz w:val="22"/>
                <w:szCs w:val="22"/>
              </w:rPr>
              <w:t>Response</w:t>
            </w:r>
          </w:p>
        </w:tc>
        <w:tc>
          <w:tcPr>
            <w:tcW w:w="10668"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6242DAB" w14:textId="77777777" w:rsidR="00D829EC" w:rsidRPr="00072F09" w:rsidRDefault="00D829EC" w:rsidP="00D829EC">
            <w:pPr>
              <w:rPr>
                <w:b/>
                <w:bCs/>
                <w:sz w:val="22"/>
                <w:szCs w:val="22"/>
              </w:rPr>
            </w:pPr>
            <w:r w:rsidRPr="00072F09">
              <w:rPr>
                <w:b/>
                <w:bCs/>
                <w:sz w:val="22"/>
                <w:szCs w:val="22"/>
              </w:rPr>
              <w:t>6. Do you have any comments on the proposed legal text for DCP 452? If so, then please provide examples or supporting rationale.</w:t>
            </w:r>
          </w:p>
        </w:tc>
        <w:tc>
          <w:tcPr>
            <w:tcW w:w="3505" w:type="dxa"/>
            <w:shd w:val="clear" w:color="auto" w:fill="D9D9D9" w:themeFill="background1" w:themeFillShade="D9"/>
          </w:tcPr>
          <w:p w14:paraId="18F5A816" w14:textId="11075503" w:rsidR="00D829EC" w:rsidRPr="00072F09" w:rsidRDefault="00D829EC" w:rsidP="00D829EC">
            <w:pPr>
              <w:rPr>
                <w:b/>
                <w:bCs/>
                <w:sz w:val="22"/>
                <w:szCs w:val="22"/>
              </w:rPr>
            </w:pPr>
            <w:r w:rsidRPr="00072F09">
              <w:rPr>
                <w:b/>
                <w:bCs/>
                <w:sz w:val="22"/>
                <w:szCs w:val="22"/>
              </w:rPr>
              <w:t>Working Group Comments</w:t>
            </w:r>
          </w:p>
        </w:tc>
        <w:tc>
          <w:tcPr>
            <w:tcW w:w="0" w:type="auto"/>
            <w:shd w:val="clear" w:color="auto" w:fill="D9D9D9" w:themeFill="background1" w:themeFillShade="D9"/>
          </w:tcPr>
          <w:p w14:paraId="6DC0D588" w14:textId="2B0C7BC9" w:rsidR="00D829EC" w:rsidRPr="00072F09" w:rsidRDefault="00D829EC" w:rsidP="00D829EC">
            <w:pPr>
              <w:rPr>
                <w:b/>
                <w:bCs/>
                <w:sz w:val="22"/>
                <w:szCs w:val="22"/>
              </w:rPr>
            </w:pPr>
          </w:p>
        </w:tc>
      </w:tr>
      <w:tr w:rsidR="00D829EC" w:rsidRPr="00072F09" w14:paraId="0AB77545" w14:textId="07840E67"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A8C1097" w14:textId="77777777" w:rsidR="00D829EC" w:rsidRPr="00072F09" w:rsidRDefault="00D829EC" w:rsidP="00D829EC">
            <w:pPr>
              <w:rPr>
                <w:b/>
                <w:bCs/>
                <w:sz w:val="22"/>
                <w:szCs w:val="22"/>
              </w:rPr>
            </w:pPr>
            <w:r w:rsidRPr="00072F09">
              <w:rPr>
                <w:b/>
                <w:bCs/>
                <w:sz w:val="22"/>
                <w:szCs w:val="22"/>
              </w:rPr>
              <w:t>SSE Gen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D34FFC4" w14:textId="77777777" w:rsidR="00D829EC" w:rsidRPr="00072F09" w:rsidRDefault="00D829EC" w:rsidP="00D829EC">
            <w:pPr>
              <w:rPr>
                <w:sz w:val="22"/>
                <w:szCs w:val="22"/>
              </w:rPr>
            </w:pPr>
            <w:r w:rsidRPr="00072F09">
              <w:rPr>
                <w:sz w:val="22"/>
                <w:szCs w:val="22"/>
              </w:rPr>
              <w:t>We have no comments.</w:t>
            </w:r>
          </w:p>
        </w:tc>
        <w:tc>
          <w:tcPr>
            <w:tcW w:w="3505" w:type="dxa"/>
            <w:shd w:val="clear" w:color="auto" w:fill="E9F8E4"/>
          </w:tcPr>
          <w:p w14:paraId="74CE6369" w14:textId="77777777" w:rsidR="00D829EC" w:rsidRPr="00072F09" w:rsidRDefault="00D829EC" w:rsidP="00D829EC">
            <w:pPr>
              <w:rPr>
                <w:sz w:val="22"/>
                <w:szCs w:val="22"/>
              </w:rPr>
            </w:pPr>
          </w:p>
        </w:tc>
        <w:tc>
          <w:tcPr>
            <w:tcW w:w="0" w:type="auto"/>
          </w:tcPr>
          <w:p w14:paraId="70293525" w14:textId="72565381" w:rsidR="00D829EC" w:rsidRPr="00072F09" w:rsidRDefault="00D829EC" w:rsidP="00D829EC">
            <w:pPr>
              <w:rPr>
                <w:sz w:val="22"/>
                <w:szCs w:val="22"/>
              </w:rPr>
            </w:pPr>
          </w:p>
        </w:tc>
      </w:tr>
      <w:tr w:rsidR="00D829EC" w:rsidRPr="00072F09" w14:paraId="777C90D3" w14:textId="37459603"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B1A8014" w14:textId="77777777" w:rsidR="00D829EC" w:rsidRPr="00072F09" w:rsidRDefault="00D829EC" w:rsidP="00D829EC">
            <w:pPr>
              <w:rPr>
                <w:b/>
                <w:bCs/>
                <w:sz w:val="22"/>
                <w:szCs w:val="22"/>
              </w:rPr>
            </w:pPr>
            <w:r w:rsidRPr="00072F09">
              <w:rPr>
                <w:b/>
                <w:bCs/>
                <w:sz w:val="22"/>
                <w:szCs w:val="22"/>
              </w:rPr>
              <w:t>SSEN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750CBD9E" w14:textId="77777777" w:rsidR="00D829EC" w:rsidRPr="00072F09" w:rsidRDefault="00D829EC" w:rsidP="00D829EC">
            <w:pPr>
              <w:rPr>
                <w:sz w:val="22"/>
                <w:szCs w:val="22"/>
              </w:rPr>
            </w:pPr>
            <w:r w:rsidRPr="00072F09">
              <w:rPr>
                <w:sz w:val="22"/>
                <w:szCs w:val="22"/>
              </w:rPr>
              <w:t>Not at this time.</w:t>
            </w:r>
          </w:p>
        </w:tc>
        <w:tc>
          <w:tcPr>
            <w:tcW w:w="3505" w:type="dxa"/>
            <w:shd w:val="clear" w:color="auto" w:fill="E9F8E4"/>
          </w:tcPr>
          <w:p w14:paraId="239CB17A" w14:textId="77777777" w:rsidR="00D829EC" w:rsidRPr="00072F09" w:rsidRDefault="00D829EC" w:rsidP="00D829EC">
            <w:pPr>
              <w:rPr>
                <w:sz w:val="22"/>
                <w:szCs w:val="22"/>
              </w:rPr>
            </w:pPr>
          </w:p>
        </w:tc>
        <w:tc>
          <w:tcPr>
            <w:tcW w:w="0" w:type="auto"/>
          </w:tcPr>
          <w:p w14:paraId="0398B414" w14:textId="1CA290E0" w:rsidR="00D829EC" w:rsidRPr="00072F09" w:rsidRDefault="00D829EC" w:rsidP="00D829EC">
            <w:pPr>
              <w:rPr>
                <w:sz w:val="22"/>
                <w:szCs w:val="22"/>
              </w:rPr>
            </w:pPr>
          </w:p>
        </w:tc>
      </w:tr>
      <w:tr w:rsidR="00D829EC" w:rsidRPr="00072F09" w14:paraId="7099E9C3" w14:textId="42F19468"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0CCE6FE" w14:textId="77777777" w:rsidR="00D829EC" w:rsidRPr="00072F09" w:rsidRDefault="00D829EC" w:rsidP="00D829EC">
            <w:pPr>
              <w:rPr>
                <w:b/>
                <w:bCs/>
                <w:sz w:val="22"/>
                <w:szCs w:val="22"/>
              </w:rPr>
            </w:pPr>
            <w:r w:rsidRPr="00072F09">
              <w:rPr>
                <w:b/>
                <w:bCs/>
                <w:sz w:val="22"/>
                <w:szCs w:val="22"/>
              </w:rPr>
              <w:t>SPEN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6B94F040" w14:textId="77777777" w:rsidR="00D829EC" w:rsidRPr="00072F09" w:rsidRDefault="00D829EC" w:rsidP="00D829EC">
            <w:pPr>
              <w:rPr>
                <w:sz w:val="22"/>
                <w:szCs w:val="22"/>
              </w:rPr>
            </w:pPr>
            <w:r w:rsidRPr="00072F09">
              <w:rPr>
                <w:sz w:val="22"/>
                <w:szCs w:val="22"/>
              </w:rPr>
              <w:t>We are comfortable that the proposed text is effective and clear.</w:t>
            </w:r>
          </w:p>
        </w:tc>
        <w:tc>
          <w:tcPr>
            <w:tcW w:w="3505" w:type="dxa"/>
            <w:shd w:val="clear" w:color="auto" w:fill="E9F8E4"/>
          </w:tcPr>
          <w:p w14:paraId="0F4EE9A2" w14:textId="77777777" w:rsidR="00D829EC" w:rsidRPr="00072F09" w:rsidRDefault="00D829EC" w:rsidP="00D829EC">
            <w:pPr>
              <w:rPr>
                <w:sz w:val="22"/>
                <w:szCs w:val="22"/>
              </w:rPr>
            </w:pPr>
          </w:p>
        </w:tc>
        <w:tc>
          <w:tcPr>
            <w:tcW w:w="0" w:type="auto"/>
          </w:tcPr>
          <w:p w14:paraId="48D72575" w14:textId="30142151" w:rsidR="00D829EC" w:rsidRPr="00072F09" w:rsidRDefault="00D829EC" w:rsidP="00D829EC">
            <w:pPr>
              <w:rPr>
                <w:sz w:val="22"/>
                <w:szCs w:val="22"/>
              </w:rPr>
            </w:pPr>
          </w:p>
        </w:tc>
      </w:tr>
      <w:tr w:rsidR="00D829EC" w:rsidRPr="00072F09" w14:paraId="170418CA" w14:textId="736B3F62"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BA9C2B1" w14:textId="77777777" w:rsidR="00D829EC" w:rsidRPr="00072F09" w:rsidRDefault="00D829EC" w:rsidP="00D829EC">
            <w:pPr>
              <w:rPr>
                <w:b/>
                <w:bCs/>
                <w:sz w:val="22"/>
                <w:szCs w:val="22"/>
              </w:rPr>
            </w:pPr>
            <w:r w:rsidRPr="00072F09">
              <w:rPr>
                <w:b/>
                <w:bCs/>
                <w:sz w:val="22"/>
                <w:szCs w:val="22"/>
              </w:rPr>
              <w:t>UKPN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57C034C1" w14:textId="77777777" w:rsidR="00D829EC" w:rsidRPr="00072F09" w:rsidRDefault="00D829EC" w:rsidP="00D829EC">
            <w:pPr>
              <w:rPr>
                <w:sz w:val="22"/>
                <w:szCs w:val="22"/>
              </w:rPr>
            </w:pPr>
            <w:proofErr w:type="gramStart"/>
            <w:r w:rsidRPr="00072F09">
              <w:rPr>
                <w:sz w:val="22"/>
                <w:szCs w:val="22"/>
              </w:rPr>
              <w:t>No</w:t>
            </w:r>
            <w:proofErr w:type="gramEnd"/>
            <w:r w:rsidRPr="00072F09">
              <w:rPr>
                <w:sz w:val="22"/>
                <w:szCs w:val="22"/>
              </w:rPr>
              <w:t xml:space="preserve"> we are comfortable with the legal text as drafted.</w:t>
            </w:r>
          </w:p>
        </w:tc>
        <w:tc>
          <w:tcPr>
            <w:tcW w:w="3505" w:type="dxa"/>
            <w:shd w:val="clear" w:color="auto" w:fill="E9F8E4"/>
          </w:tcPr>
          <w:p w14:paraId="7185384B" w14:textId="77777777" w:rsidR="00D829EC" w:rsidRPr="00072F09" w:rsidRDefault="00D829EC" w:rsidP="00D829EC">
            <w:pPr>
              <w:rPr>
                <w:sz w:val="22"/>
                <w:szCs w:val="22"/>
              </w:rPr>
            </w:pPr>
          </w:p>
        </w:tc>
        <w:tc>
          <w:tcPr>
            <w:tcW w:w="0" w:type="auto"/>
          </w:tcPr>
          <w:p w14:paraId="746B7744" w14:textId="701BB1E9" w:rsidR="00D829EC" w:rsidRPr="00072F09" w:rsidRDefault="00D829EC" w:rsidP="00D829EC">
            <w:pPr>
              <w:rPr>
                <w:sz w:val="22"/>
                <w:szCs w:val="22"/>
              </w:rPr>
            </w:pPr>
          </w:p>
        </w:tc>
      </w:tr>
      <w:tr w:rsidR="00D829EC" w:rsidRPr="00072F09" w14:paraId="7BA109BC" w14:textId="09DAFBED"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337C3F8" w14:textId="77777777" w:rsidR="00D829EC" w:rsidRPr="00072F09" w:rsidRDefault="00D829EC" w:rsidP="00D829EC">
            <w:pPr>
              <w:rPr>
                <w:b/>
                <w:bCs/>
                <w:sz w:val="22"/>
                <w:szCs w:val="22"/>
              </w:rPr>
            </w:pPr>
            <w:r w:rsidRPr="00072F09">
              <w:rPr>
                <w:b/>
                <w:bCs/>
                <w:sz w:val="22"/>
                <w:szCs w:val="22"/>
              </w:rPr>
              <w:lastRenderedPageBreak/>
              <w:t>NGED</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7ED7532" w14:textId="77777777" w:rsidR="00D829EC" w:rsidRPr="00072F09" w:rsidRDefault="00D829EC" w:rsidP="00D829EC">
            <w:pPr>
              <w:rPr>
                <w:sz w:val="22"/>
                <w:szCs w:val="22"/>
              </w:rPr>
            </w:pPr>
            <w:r w:rsidRPr="00072F09">
              <w:rPr>
                <w:sz w:val="22"/>
                <w:szCs w:val="22"/>
              </w:rPr>
              <w:t>We consider the drafting to be clear and targeted: the additions to Schedule 17 paragraph 2.7 and Annex 1 paragraph 6.3 cleanly define the Network Group exception; and the amendments to Schedule 17 paragraphs 6.2–6.3 implement zeroing of FCP elements for applicable customers.</w:t>
            </w:r>
          </w:p>
        </w:tc>
        <w:tc>
          <w:tcPr>
            <w:tcW w:w="3505" w:type="dxa"/>
            <w:shd w:val="clear" w:color="auto" w:fill="E9F8E4"/>
          </w:tcPr>
          <w:p w14:paraId="4086FC2A" w14:textId="77777777" w:rsidR="00D829EC" w:rsidRPr="00072F09" w:rsidRDefault="00D829EC" w:rsidP="00D829EC">
            <w:pPr>
              <w:rPr>
                <w:sz w:val="22"/>
                <w:szCs w:val="22"/>
              </w:rPr>
            </w:pPr>
          </w:p>
        </w:tc>
        <w:tc>
          <w:tcPr>
            <w:tcW w:w="0" w:type="auto"/>
          </w:tcPr>
          <w:p w14:paraId="30FF70C4" w14:textId="575705D1" w:rsidR="00D829EC" w:rsidRPr="00072F09" w:rsidRDefault="00D829EC" w:rsidP="00D829EC">
            <w:pPr>
              <w:rPr>
                <w:sz w:val="22"/>
                <w:szCs w:val="22"/>
              </w:rPr>
            </w:pPr>
          </w:p>
        </w:tc>
      </w:tr>
      <w:tr w:rsidR="00D829EC" w:rsidRPr="00072F09" w14:paraId="72AFF5BE" w14:textId="0300B00D"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BFF7A6A" w14:textId="77777777" w:rsidR="00D829EC" w:rsidRPr="00072F09" w:rsidRDefault="00D829EC" w:rsidP="00D829EC">
            <w:pPr>
              <w:rPr>
                <w:b/>
                <w:bCs/>
                <w:sz w:val="22"/>
                <w:szCs w:val="22"/>
              </w:rPr>
            </w:pPr>
            <w:r w:rsidRPr="00072F09">
              <w:rPr>
                <w:b/>
                <w:bCs/>
                <w:sz w:val="22"/>
                <w:szCs w:val="22"/>
              </w:rPr>
              <w:t>Field</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27F7AFF6" w14:textId="77777777" w:rsidR="00D829EC" w:rsidRPr="00072F09" w:rsidRDefault="00D829EC" w:rsidP="00D829EC">
            <w:pPr>
              <w:rPr>
                <w:sz w:val="22"/>
                <w:szCs w:val="22"/>
              </w:rPr>
            </w:pPr>
            <w:r w:rsidRPr="00072F09">
              <w:rPr>
                <w:sz w:val="22"/>
                <w:szCs w:val="22"/>
              </w:rPr>
              <w:t>No.</w:t>
            </w:r>
          </w:p>
        </w:tc>
        <w:tc>
          <w:tcPr>
            <w:tcW w:w="3505" w:type="dxa"/>
            <w:shd w:val="clear" w:color="auto" w:fill="E9F8E4"/>
          </w:tcPr>
          <w:p w14:paraId="43B4CBC3" w14:textId="77777777" w:rsidR="00D829EC" w:rsidRPr="00072F09" w:rsidRDefault="00D829EC" w:rsidP="00D829EC">
            <w:pPr>
              <w:rPr>
                <w:sz w:val="22"/>
                <w:szCs w:val="22"/>
              </w:rPr>
            </w:pPr>
          </w:p>
        </w:tc>
        <w:tc>
          <w:tcPr>
            <w:tcW w:w="0" w:type="auto"/>
          </w:tcPr>
          <w:p w14:paraId="4C6E9BE4" w14:textId="7972C9CE" w:rsidR="00D829EC" w:rsidRPr="00072F09" w:rsidRDefault="00D829EC" w:rsidP="00D829EC">
            <w:pPr>
              <w:rPr>
                <w:sz w:val="22"/>
                <w:szCs w:val="22"/>
              </w:rPr>
            </w:pPr>
          </w:p>
        </w:tc>
      </w:tr>
      <w:tr w:rsidR="006B40F2" w:rsidRPr="00072F09" w14:paraId="1B77C74A" w14:textId="77777777" w:rsidTr="004D40BB">
        <w:tc>
          <w:tcPr>
            <w:tcW w:w="0" w:type="auto"/>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55E148A9" w14:textId="77777777" w:rsidR="006B40F2" w:rsidRPr="00072F09" w:rsidRDefault="006B40F2" w:rsidP="00D829EC">
            <w:pPr>
              <w:rPr>
                <w:sz w:val="22"/>
                <w:szCs w:val="22"/>
              </w:rPr>
            </w:pPr>
          </w:p>
        </w:tc>
        <w:tc>
          <w:tcPr>
            <w:tcW w:w="0" w:type="auto"/>
            <w:shd w:val="clear" w:color="auto" w:fill="F9F9F9"/>
          </w:tcPr>
          <w:p w14:paraId="3EAD5A8E" w14:textId="77777777" w:rsidR="006B40F2" w:rsidRPr="00072F09" w:rsidRDefault="006B40F2" w:rsidP="00D829EC">
            <w:pPr>
              <w:rPr>
                <w:sz w:val="22"/>
                <w:szCs w:val="22"/>
              </w:rPr>
            </w:pPr>
          </w:p>
        </w:tc>
      </w:tr>
    </w:tbl>
    <w:p w14:paraId="71E2616F" w14:textId="77777777" w:rsidR="000A19BD" w:rsidRPr="00072F09" w:rsidRDefault="000A19BD">
      <w:pPr>
        <w:rPr>
          <w:sz w:val="22"/>
          <w:szCs w:val="22"/>
        </w:rPr>
      </w:pPr>
    </w:p>
    <w:tbl>
      <w:tblPr>
        <w:tblW w:w="5000" w:type="pct"/>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454"/>
        <w:gridCol w:w="37"/>
      </w:tblGrid>
      <w:tr w:rsidR="00D829EC" w:rsidRPr="00072F09" w14:paraId="2767074A" w14:textId="70BCB93E"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9483BA0" w14:textId="77777777" w:rsidR="00D829EC" w:rsidRPr="00072F09" w:rsidRDefault="00D829EC" w:rsidP="00D829EC">
            <w:pPr>
              <w:rPr>
                <w:b/>
                <w:bCs/>
                <w:sz w:val="22"/>
                <w:szCs w:val="22"/>
              </w:rPr>
            </w:pPr>
            <w:r w:rsidRPr="00072F09">
              <w:rPr>
                <w:b/>
                <w:bCs/>
                <w:sz w:val="22"/>
                <w:szCs w:val="22"/>
              </w:rPr>
              <w:t>Response</w:t>
            </w:r>
          </w:p>
        </w:tc>
        <w:tc>
          <w:tcPr>
            <w:tcW w:w="3466"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2EC7FCB" w14:textId="77777777" w:rsidR="00D829EC" w:rsidRPr="00072F09" w:rsidRDefault="00D829EC" w:rsidP="00D829EC">
            <w:pPr>
              <w:rPr>
                <w:b/>
                <w:bCs/>
                <w:sz w:val="22"/>
                <w:szCs w:val="22"/>
              </w:rPr>
            </w:pPr>
            <w:r w:rsidRPr="00072F09">
              <w:rPr>
                <w:b/>
                <w:bCs/>
                <w:sz w:val="22"/>
                <w:szCs w:val="22"/>
              </w:rPr>
              <w:t>7. Which of the DCUSA Charging Objectives does DCP 452 better facilitate? Please provide supporting comments.</w:t>
            </w:r>
          </w:p>
        </w:tc>
        <w:tc>
          <w:tcPr>
            <w:tcW w:w="1122" w:type="pct"/>
            <w:shd w:val="clear" w:color="auto" w:fill="D9D9D9" w:themeFill="background1" w:themeFillShade="D9"/>
          </w:tcPr>
          <w:p w14:paraId="15D20591" w14:textId="5C43451D" w:rsidR="00D829EC" w:rsidRPr="00072F09" w:rsidRDefault="00D829EC" w:rsidP="00D829EC">
            <w:pPr>
              <w:rPr>
                <w:b/>
                <w:bCs/>
                <w:sz w:val="22"/>
                <w:szCs w:val="22"/>
              </w:rPr>
            </w:pPr>
            <w:r w:rsidRPr="00072F09">
              <w:rPr>
                <w:b/>
                <w:bCs/>
                <w:sz w:val="22"/>
                <w:szCs w:val="22"/>
              </w:rPr>
              <w:t>Working Group Comments</w:t>
            </w:r>
          </w:p>
        </w:tc>
        <w:tc>
          <w:tcPr>
            <w:tcW w:w="12" w:type="pct"/>
            <w:shd w:val="clear" w:color="auto" w:fill="D9D9D9" w:themeFill="background1" w:themeFillShade="D9"/>
          </w:tcPr>
          <w:p w14:paraId="131B7D8E" w14:textId="76898C23" w:rsidR="00D829EC" w:rsidRPr="00072F09" w:rsidRDefault="00D829EC" w:rsidP="00D829EC">
            <w:pPr>
              <w:rPr>
                <w:b/>
                <w:bCs/>
                <w:sz w:val="22"/>
                <w:szCs w:val="22"/>
              </w:rPr>
            </w:pPr>
          </w:p>
        </w:tc>
      </w:tr>
      <w:tr w:rsidR="00D829EC" w:rsidRPr="00072F09" w14:paraId="4003A2A1" w14:textId="2CB5C823"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68F73EE" w14:textId="77777777" w:rsidR="00D829EC" w:rsidRPr="00072F09" w:rsidRDefault="00D829EC" w:rsidP="00D829EC">
            <w:pPr>
              <w:rPr>
                <w:b/>
                <w:bCs/>
                <w:sz w:val="22"/>
                <w:szCs w:val="22"/>
              </w:rPr>
            </w:pPr>
            <w:r w:rsidRPr="00072F09">
              <w:rPr>
                <w:b/>
                <w:bCs/>
                <w:sz w:val="22"/>
                <w:szCs w:val="22"/>
              </w:rPr>
              <w:t>SSE Gen</w:t>
            </w:r>
          </w:p>
        </w:tc>
        <w:tc>
          <w:tcPr>
            <w:tcW w:w="3466" w:type="pct"/>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349D719" w14:textId="77777777" w:rsidR="00D829EC" w:rsidRPr="00072F09" w:rsidRDefault="00D829EC" w:rsidP="00D829EC">
            <w:pPr>
              <w:rPr>
                <w:sz w:val="22"/>
                <w:szCs w:val="22"/>
              </w:rPr>
            </w:pPr>
            <w:r w:rsidRPr="00072F09">
              <w:rPr>
                <w:sz w:val="22"/>
                <w:szCs w:val="22"/>
              </w:rPr>
              <w:t>We note that the proposer considers that the CP would have a positive impact on competition in the generation and supply of electricity (CO2) and would result in more cost-reflective charges.</w:t>
            </w:r>
          </w:p>
          <w:p w14:paraId="12CD86AB" w14:textId="77777777" w:rsidR="00D829EC" w:rsidRPr="00072F09" w:rsidRDefault="00D829EC" w:rsidP="00D829EC">
            <w:pPr>
              <w:rPr>
                <w:sz w:val="22"/>
                <w:szCs w:val="22"/>
              </w:rPr>
            </w:pPr>
            <w:r w:rsidRPr="00072F09">
              <w:rPr>
                <w:sz w:val="22"/>
                <w:szCs w:val="22"/>
              </w:rPr>
              <w:t>Due to the, in our view, insufficient analysis of impacts of this CP, we don’t feel able to provide a view at this point in time.</w:t>
            </w:r>
          </w:p>
        </w:tc>
        <w:tc>
          <w:tcPr>
            <w:tcW w:w="1122" w:type="pct"/>
            <w:shd w:val="clear" w:color="auto" w:fill="E9F8E4"/>
          </w:tcPr>
          <w:p w14:paraId="7A19B1DE" w14:textId="77777777" w:rsidR="00D829EC" w:rsidRPr="00072F09" w:rsidRDefault="00D829EC" w:rsidP="00D829EC">
            <w:pPr>
              <w:rPr>
                <w:sz w:val="22"/>
                <w:szCs w:val="22"/>
              </w:rPr>
            </w:pPr>
          </w:p>
        </w:tc>
        <w:tc>
          <w:tcPr>
            <w:tcW w:w="12" w:type="pct"/>
          </w:tcPr>
          <w:p w14:paraId="54CBA641" w14:textId="4C97E42F" w:rsidR="00D829EC" w:rsidRPr="00072F09" w:rsidRDefault="00D829EC" w:rsidP="00D829EC">
            <w:pPr>
              <w:rPr>
                <w:sz w:val="22"/>
                <w:szCs w:val="22"/>
              </w:rPr>
            </w:pPr>
          </w:p>
        </w:tc>
      </w:tr>
      <w:tr w:rsidR="00D829EC" w:rsidRPr="00072F09" w14:paraId="6702D082" w14:textId="03FEF735"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682C950" w14:textId="77777777" w:rsidR="00D829EC" w:rsidRPr="00072F09" w:rsidRDefault="00D829EC" w:rsidP="00D829EC">
            <w:pPr>
              <w:rPr>
                <w:b/>
                <w:bCs/>
                <w:sz w:val="22"/>
                <w:szCs w:val="22"/>
              </w:rPr>
            </w:pPr>
            <w:r w:rsidRPr="00072F09">
              <w:rPr>
                <w:b/>
                <w:bCs/>
                <w:sz w:val="22"/>
                <w:szCs w:val="22"/>
              </w:rPr>
              <w:t>SSEN</w:t>
            </w:r>
          </w:p>
        </w:tc>
        <w:tc>
          <w:tcPr>
            <w:tcW w:w="3466"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263138C1" w14:textId="77777777" w:rsidR="00D829EC" w:rsidRPr="00072F09" w:rsidRDefault="00D829EC" w:rsidP="00D829EC">
            <w:pPr>
              <w:rPr>
                <w:sz w:val="22"/>
                <w:szCs w:val="22"/>
              </w:rPr>
            </w:pPr>
            <w:r w:rsidRPr="00072F09">
              <w:rPr>
                <w:sz w:val="22"/>
                <w:szCs w:val="22"/>
              </w:rPr>
              <w:t>We do not think that DCP 452 would necessarily result in more cost-reflective charges as a whole - it aims to give more cost reflective charges to one specific group of customers but introduce additional costs to other customers.</w:t>
            </w:r>
          </w:p>
        </w:tc>
        <w:tc>
          <w:tcPr>
            <w:tcW w:w="1122" w:type="pct"/>
            <w:shd w:val="clear" w:color="auto" w:fill="E9F8E4"/>
          </w:tcPr>
          <w:p w14:paraId="3BEB570D" w14:textId="77777777" w:rsidR="00D829EC" w:rsidRPr="00072F09" w:rsidRDefault="00D829EC" w:rsidP="00D829EC">
            <w:pPr>
              <w:rPr>
                <w:sz w:val="22"/>
                <w:szCs w:val="22"/>
              </w:rPr>
            </w:pPr>
          </w:p>
        </w:tc>
        <w:tc>
          <w:tcPr>
            <w:tcW w:w="12" w:type="pct"/>
          </w:tcPr>
          <w:p w14:paraId="675E5A1C" w14:textId="7BFD351B" w:rsidR="00D829EC" w:rsidRPr="00072F09" w:rsidRDefault="00D829EC" w:rsidP="00D829EC">
            <w:pPr>
              <w:rPr>
                <w:sz w:val="22"/>
                <w:szCs w:val="22"/>
              </w:rPr>
            </w:pPr>
          </w:p>
        </w:tc>
      </w:tr>
      <w:tr w:rsidR="00D829EC" w:rsidRPr="00072F09" w14:paraId="6C8FFC1A" w14:textId="4994B30B"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205FB64" w14:textId="77777777" w:rsidR="00D829EC" w:rsidRPr="00072F09" w:rsidRDefault="00D829EC" w:rsidP="00D829EC">
            <w:pPr>
              <w:rPr>
                <w:b/>
                <w:bCs/>
                <w:sz w:val="22"/>
                <w:szCs w:val="22"/>
              </w:rPr>
            </w:pPr>
            <w:r w:rsidRPr="00072F09">
              <w:rPr>
                <w:b/>
                <w:bCs/>
                <w:sz w:val="22"/>
                <w:szCs w:val="22"/>
              </w:rPr>
              <w:t>SPEN</w:t>
            </w:r>
          </w:p>
        </w:tc>
        <w:tc>
          <w:tcPr>
            <w:tcW w:w="3466" w:type="pct"/>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27DB81E3" w14:textId="77777777" w:rsidR="00D829EC" w:rsidRPr="00072F09" w:rsidRDefault="00D829EC" w:rsidP="00D829EC">
            <w:pPr>
              <w:rPr>
                <w:sz w:val="22"/>
                <w:szCs w:val="22"/>
              </w:rPr>
            </w:pPr>
            <w:r w:rsidRPr="00072F09">
              <w:rPr>
                <w:sz w:val="22"/>
                <w:szCs w:val="22"/>
              </w:rPr>
              <w:t>We agree that objectives two and three are better facilitated by this change proposal.</w:t>
            </w:r>
          </w:p>
        </w:tc>
        <w:tc>
          <w:tcPr>
            <w:tcW w:w="1122" w:type="pct"/>
            <w:shd w:val="clear" w:color="auto" w:fill="E9F8E4"/>
          </w:tcPr>
          <w:p w14:paraId="1CC76ECC" w14:textId="77777777" w:rsidR="00D829EC" w:rsidRPr="00072F09" w:rsidRDefault="00D829EC" w:rsidP="00D829EC">
            <w:pPr>
              <w:rPr>
                <w:sz w:val="22"/>
                <w:szCs w:val="22"/>
              </w:rPr>
            </w:pPr>
          </w:p>
        </w:tc>
        <w:tc>
          <w:tcPr>
            <w:tcW w:w="12" w:type="pct"/>
          </w:tcPr>
          <w:p w14:paraId="68A59AC4" w14:textId="1BA179B9" w:rsidR="00D829EC" w:rsidRPr="00072F09" w:rsidRDefault="00D829EC" w:rsidP="00D829EC">
            <w:pPr>
              <w:rPr>
                <w:sz w:val="22"/>
                <w:szCs w:val="22"/>
              </w:rPr>
            </w:pPr>
          </w:p>
        </w:tc>
      </w:tr>
      <w:tr w:rsidR="00D829EC" w:rsidRPr="00072F09" w14:paraId="3C20377F" w14:textId="4A6D63B7"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AC7534D" w14:textId="77777777" w:rsidR="00D829EC" w:rsidRPr="00072F09" w:rsidRDefault="00D829EC" w:rsidP="00D829EC">
            <w:pPr>
              <w:rPr>
                <w:b/>
                <w:bCs/>
                <w:sz w:val="22"/>
                <w:szCs w:val="22"/>
              </w:rPr>
            </w:pPr>
            <w:r w:rsidRPr="00072F09">
              <w:rPr>
                <w:b/>
                <w:bCs/>
                <w:sz w:val="22"/>
                <w:szCs w:val="22"/>
              </w:rPr>
              <w:t>UKPN</w:t>
            </w:r>
          </w:p>
        </w:tc>
        <w:tc>
          <w:tcPr>
            <w:tcW w:w="3466"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1A0F12F5" w14:textId="77777777" w:rsidR="00D829EC" w:rsidRPr="00072F09" w:rsidRDefault="00D829EC" w:rsidP="00D829EC">
            <w:pPr>
              <w:rPr>
                <w:sz w:val="22"/>
                <w:szCs w:val="22"/>
              </w:rPr>
            </w:pPr>
            <w:r w:rsidRPr="00072F09">
              <w:rPr>
                <w:sz w:val="22"/>
                <w:szCs w:val="22"/>
              </w:rPr>
              <w:t>We believe that DCUSA Charging Objective two and three will be better facilitated by this change proposal by ensuring that customers directly connected to non-interconnected GSPs do not face costs for assets they are not using which will assist with competition in generation between users connected at different voltage levels. It will also result in more cost-reflective charges for other customers connected to such networks, who are currently face a forward-looking cost signal they are deemed to drive.</w:t>
            </w:r>
          </w:p>
        </w:tc>
        <w:tc>
          <w:tcPr>
            <w:tcW w:w="1122" w:type="pct"/>
            <w:shd w:val="clear" w:color="auto" w:fill="E9F8E4"/>
          </w:tcPr>
          <w:p w14:paraId="54BBB124" w14:textId="77777777" w:rsidR="00D829EC" w:rsidRPr="00072F09" w:rsidRDefault="00D829EC" w:rsidP="00D829EC">
            <w:pPr>
              <w:rPr>
                <w:sz w:val="22"/>
                <w:szCs w:val="22"/>
              </w:rPr>
            </w:pPr>
          </w:p>
        </w:tc>
        <w:tc>
          <w:tcPr>
            <w:tcW w:w="12" w:type="pct"/>
          </w:tcPr>
          <w:p w14:paraId="6197458F" w14:textId="22CAAF81" w:rsidR="00D829EC" w:rsidRPr="00072F09" w:rsidRDefault="00D829EC" w:rsidP="00D829EC">
            <w:pPr>
              <w:rPr>
                <w:sz w:val="22"/>
                <w:szCs w:val="22"/>
              </w:rPr>
            </w:pPr>
          </w:p>
        </w:tc>
      </w:tr>
      <w:tr w:rsidR="00D829EC" w:rsidRPr="00072F09" w14:paraId="0D4E1E59" w14:textId="3369F482"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AFDD901" w14:textId="77777777" w:rsidR="00D829EC" w:rsidRPr="00072F09" w:rsidRDefault="00D829EC" w:rsidP="00D829EC">
            <w:pPr>
              <w:rPr>
                <w:b/>
                <w:bCs/>
                <w:sz w:val="22"/>
                <w:szCs w:val="22"/>
              </w:rPr>
            </w:pPr>
            <w:r w:rsidRPr="00072F09">
              <w:rPr>
                <w:b/>
                <w:bCs/>
                <w:sz w:val="22"/>
                <w:szCs w:val="22"/>
              </w:rPr>
              <w:lastRenderedPageBreak/>
              <w:t>NGED</w:t>
            </w:r>
          </w:p>
        </w:tc>
        <w:tc>
          <w:tcPr>
            <w:tcW w:w="3466" w:type="pct"/>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76486114" w14:textId="77777777" w:rsidR="00D829EC" w:rsidRPr="00072F09" w:rsidRDefault="00D829EC" w:rsidP="00D829EC">
            <w:pPr>
              <w:rPr>
                <w:sz w:val="22"/>
                <w:szCs w:val="22"/>
              </w:rPr>
            </w:pPr>
            <w:r w:rsidRPr="00072F09">
              <w:rPr>
                <w:sz w:val="22"/>
                <w:szCs w:val="22"/>
              </w:rPr>
              <w:t>Charging Objectives 2 and 3: (2) by removing non-cost-reflective charges that deter connection choices and distort competition across voltage levels; (3) by aligning charges with costs reasonably expected to be incurred, eliminating a downstream reinforcement signal that 0000 customers cannot cause at non-interconnected GSPs.</w:t>
            </w:r>
          </w:p>
        </w:tc>
        <w:tc>
          <w:tcPr>
            <w:tcW w:w="1122" w:type="pct"/>
            <w:shd w:val="clear" w:color="auto" w:fill="E9F8E4"/>
          </w:tcPr>
          <w:p w14:paraId="1032F21B" w14:textId="77777777" w:rsidR="00D829EC" w:rsidRPr="00072F09" w:rsidRDefault="00D829EC" w:rsidP="00D829EC">
            <w:pPr>
              <w:rPr>
                <w:sz w:val="22"/>
                <w:szCs w:val="22"/>
              </w:rPr>
            </w:pPr>
          </w:p>
        </w:tc>
        <w:tc>
          <w:tcPr>
            <w:tcW w:w="12" w:type="pct"/>
          </w:tcPr>
          <w:p w14:paraId="02D5FE3D" w14:textId="6BA7674D" w:rsidR="00D829EC" w:rsidRPr="00072F09" w:rsidRDefault="00D829EC" w:rsidP="00D829EC">
            <w:pPr>
              <w:rPr>
                <w:sz w:val="22"/>
                <w:szCs w:val="22"/>
              </w:rPr>
            </w:pPr>
          </w:p>
        </w:tc>
      </w:tr>
      <w:tr w:rsidR="00D829EC" w:rsidRPr="00072F09" w14:paraId="214FCE62" w14:textId="078515EE" w:rsidTr="00475307">
        <w:tc>
          <w:tcPr>
            <w:tcW w:w="400" w:type="pct"/>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8EEF80E" w14:textId="77777777" w:rsidR="00D829EC" w:rsidRPr="00072F09" w:rsidRDefault="00D829EC" w:rsidP="00D829EC">
            <w:pPr>
              <w:rPr>
                <w:b/>
                <w:bCs/>
                <w:sz w:val="22"/>
                <w:szCs w:val="22"/>
              </w:rPr>
            </w:pPr>
            <w:r w:rsidRPr="00072F09">
              <w:rPr>
                <w:b/>
                <w:bCs/>
                <w:sz w:val="22"/>
                <w:szCs w:val="22"/>
              </w:rPr>
              <w:t>Field</w:t>
            </w:r>
          </w:p>
        </w:tc>
        <w:tc>
          <w:tcPr>
            <w:tcW w:w="3466" w:type="pct"/>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04AB0B9D" w14:textId="77777777" w:rsidR="00D829EC" w:rsidRPr="00072F09" w:rsidRDefault="00D829EC" w:rsidP="00D829EC">
            <w:pPr>
              <w:rPr>
                <w:sz w:val="22"/>
                <w:szCs w:val="22"/>
              </w:rPr>
            </w:pPr>
            <w:r w:rsidRPr="00072F09">
              <w:rPr>
                <w:sz w:val="22"/>
                <w:szCs w:val="22"/>
              </w:rPr>
              <w:t>DCP452 significantly better facilitates objectives 2 and 3.</w:t>
            </w:r>
            <w:r w:rsidRPr="00072F09">
              <w:rPr>
                <w:sz w:val="22"/>
                <w:szCs w:val="22"/>
              </w:rPr>
              <w:br/>
              <w:t>Objective 2:</w:t>
            </w:r>
          </w:p>
          <w:p w14:paraId="30E9408E" w14:textId="77777777" w:rsidR="00D829EC" w:rsidRPr="00072F09" w:rsidRDefault="00D829EC" w:rsidP="00D829EC">
            <w:pPr>
              <w:rPr>
                <w:sz w:val="22"/>
                <w:szCs w:val="22"/>
              </w:rPr>
            </w:pPr>
            <w:r w:rsidRPr="00072F09">
              <w:rPr>
                <w:sz w:val="22"/>
                <w:szCs w:val="22"/>
              </w:rPr>
              <w:t>Users at different voltages are inconsistently exposed to forward-looking signals from the FCP method.</w:t>
            </w:r>
          </w:p>
          <w:p w14:paraId="7F5E5C1A" w14:textId="77777777" w:rsidR="00D829EC" w:rsidRPr="00072F09" w:rsidRDefault="00D829EC" w:rsidP="00D829EC">
            <w:pPr>
              <w:rPr>
                <w:sz w:val="22"/>
                <w:szCs w:val="22"/>
              </w:rPr>
            </w:pPr>
            <w:r w:rsidRPr="00072F09">
              <w:rPr>
                <w:sz w:val="22"/>
                <w:szCs w:val="22"/>
              </w:rPr>
              <w:t>This distorts competition between the group of users connected at 0000 at non-interconnected GSPs. None of that group of users drive reinforcement costs in the EDCM. But an arbitrary subset of that group (those connected in areas where the FCP method derives a non-zero charge, driven by downstream users at that location) are exposed to additional costs. Removing that inconsistency will better facilitate competition between users (both existing and prospective) connecting at 0000.</w:t>
            </w:r>
          </w:p>
          <w:p w14:paraId="62004D73" w14:textId="77777777" w:rsidR="00D829EC" w:rsidRPr="00072F09" w:rsidRDefault="00D829EC" w:rsidP="00D829EC">
            <w:pPr>
              <w:rPr>
                <w:sz w:val="22"/>
                <w:szCs w:val="22"/>
              </w:rPr>
            </w:pPr>
            <w:r w:rsidRPr="00072F09">
              <w:rPr>
                <w:sz w:val="22"/>
                <w:szCs w:val="22"/>
              </w:rPr>
              <w:t>It also distorts competition between downstream users (which should be exposed to the costs they drive) and 0000 customers (which should not). Downstream users which drive network costs have an undue competitive advantage through the undue sharing of network costs they drive with other users (those at 0000) which do not.</w:t>
            </w:r>
            <w:r w:rsidRPr="00072F09">
              <w:rPr>
                <w:sz w:val="22"/>
                <w:szCs w:val="22"/>
              </w:rPr>
              <w:br/>
              <w:t>Objective 3:</w:t>
            </w:r>
          </w:p>
          <w:p w14:paraId="40A8264B" w14:textId="77777777" w:rsidR="00D829EC" w:rsidRPr="00072F09" w:rsidRDefault="00D829EC" w:rsidP="00D829EC">
            <w:pPr>
              <w:rPr>
                <w:sz w:val="22"/>
                <w:szCs w:val="22"/>
              </w:rPr>
            </w:pPr>
            <w:r w:rsidRPr="00072F09">
              <w:rPr>
                <w:sz w:val="22"/>
                <w:szCs w:val="22"/>
              </w:rPr>
              <w:t>There is a clear cross-subsidy in the baseline which is not cost-reflective. The FCP model is a very detailed and complex mechanism for determining the extent to which users drive network cost; the sophisticated signal is then simply applied to the wrong users. DCP452 would remove that misapplication while continuing to expose 0000 customers to costs which they are deemed to drive - Direct Costs, Indirect Costs and Transmission Exit Charges for example.</w:t>
            </w:r>
          </w:p>
          <w:p w14:paraId="0DD1EC35" w14:textId="77777777" w:rsidR="00D829EC" w:rsidRPr="00072F09" w:rsidRDefault="00D829EC" w:rsidP="00D829EC">
            <w:pPr>
              <w:rPr>
                <w:sz w:val="22"/>
                <w:szCs w:val="22"/>
              </w:rPr>
            </w:pPr>
            <w:r w:rsidRPr="00072F09">
              <w:rPr>
                <w:sz w:val="22"/>
                <w:szCs w:val="22"/>
              </w:rPr>
              <w:t>It may also better facilitate Objective 4. As more large loads seek to connect (driven by electrification and datacentre growth), connecting at the highest practicable voltage and as close to the GSP switchboard (particularly where the highest voltage is 33kV) is likely the lowest cost option. This avoids users’ power flows causing resistive and reactive losses in the DNO’s network. Penalising users who wish to directly connect directly to GSPs (particularly at 33kV in Scotland) could result in such users connecting smaller loads at lower voltages and/or seeking to connect directly to the transmission system, which would lead to inefficiencies in network design and operation</w:t>
            </w:r>
          </w:p>
        </w:tc>
        <w:tc>
          <w:tcPr>
            <w:tcW w:w="1122" w:type="pct"/>
            <w:shd w:val="clear" w:color="auto" w:fill="E9F8E4"/>
          </w:tcPr>
          <w:p w14:paraId="4589B5B6" w14:textId="77777777" w:rsidR="00D829EC" w:rsidRPr="00072F09" w:rsidRDefault="00D829EC" w:rsidP="00D829EC">
            <w:pPr>
              <w:rPr>
                <w:sz w:val="22"/>
                <w:szCs w:val="22"/>
              </w:rPr>
            </w:pPr>
          </w:p>
        </w:tc>
        <w:tc>
          <w:tcPr>
            <w:tcW w:w="12" w:type="pct"/>
          </w:tcPr>
          <w:p w14:paraId="17A70156" w14:textId="7C2228F2" w:rsidR="00D829EC" w:rsidRPr="00072F09" w:rsidRDefault="00D829EC" w:rsidP="00D829EC">
            <w:pPr>
              <w:rPr>
                <w:sz w:val="22"/>
                <w:szCs w:val="22"/>
              </w:rPr>
            </w:pPr>
          </w:p>
        </w:tc>
      </w:tr>
      <w:tr w:rsidR="006B40F2" w:rsidRPr="00072F09" w14:paraId="453666D1" w14:textId="77777777" w:rsidTr="00475307">
        <w:tc>
          <w:tcPr>
            <w:tcW w:w="4988" w:type="pct"/>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54793467" w14:textId="77777777" w:rsidR="006B40F2" w:rsidRPr="00072F09" w:rsidRDefault="006B40F2" w:rsidP="00D829EC">
            <w:pPr>
              <w:rPr>
                <w:sz w:val="22"/>
                <w:szCs w:val="22"/>
              </w:rPr>
            </w:pPr>
          </w:p>
        </w:tc>
        <w:tc>
          <w:tcPr>
            <w:tcW w:w="12" w:type="pct"/>
            <w:shd w:val="clear" w:color="auto" w:fill="F9F9F9"/>
          </w:tcPr>
          <w:p w14:paraId="48DC4456" w14:textId="77777777" w:rsidR="006B40F2" w:rsidRPr="00072F09" w:rsidRDefault="006B40F2" w:rsidP="00D829EC">
            <w:pPr>
              <w:rPr>
                <w:sz w:val="22"/>
                <w:szCs w:val="22"/>
              </w:rPr>
            </w:pPr>
          </w:p>
        </w:tc>
      </w:tr>
    </w:tbl>
    <w:p w14:paraId="48950E09" w14:textId="77777777" w:rsidR="000A19BD" w:rsidRPr="00072F09" w:rsidRDefault="000A19BD">
      <w:pPr>
        <w:rPr>
          <w:sz w:val="22"/>
          <w:szCs w:val="22"/>
        </w:rPr>
      </w:pPr>
    </w:p>
    <w:tbl>
      <w:tblPr>
        <w:tblW w:w="15440"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505"/>
        <w:gridCol w:w="36"/>
      </w:tblGrid>
      <w:tr w:rsidR="00D829EC" w:rsidRPr="00072F09" w14:paraId="6393998B" w14:textId="4CDDD59C"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264F405" w14:textId="77777777" w:rsidR="00D829EC" w:rsidRPr="00072F09" w:rsidRDefault="00D829EC" w:rsidP="00D829EC">
            <w:pPr>
              <w:rPr>
                <w:b/>
                <w:bCs/>
                <w:sz w:val="22"/>
                <w:szCs w:val="22"/>
              </w:rPr>
            </w:pPr>
            <w:r w:rsidRPr="00072F09">
              <w:rPr>
                <w:b/>
                <w:bCs/>
                <w:sz w:val="22"/>
                <w:szCs w:val="22"/>
              </w:rPr>
              <w:t>Response</w:t>
            </w:r>
          </w:p>
        </w:tc>
        <w:tc>
          <w:tcPr>
            <w:tcW w:w="10668"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33D85FD" w14:textId="77777777" w:rsidR="00D829EC" w:rsidRPr="00072F09" w:rsidRDefault="00D829EC" w:rsidP="00D829EC">
            <w:pPr>
              <w:rPr>
                <w:b/>
                <w:bCs/>
                <w:sz w:val="22"/>
                <w:szCs w:val="22"/>
              </w:rPr>
            </w:pPr>
            <w:r w:rsidRPr="00072F09">
              <w:rPr>
                <w:b/>
                <w:bCs/>
                <w:sz w:val="22"/>
                <w:szCs w:val="22"/>
              </w:rPr>
              <w:t>8. Do you consider that the workgroup has accurately captured the impact of DCP452? If not, what has been missed?</w:t>
            </w:r>
          </w:p>
        </w:tc>
        <w:tc>
          <w:tcPr>
            <w:tcW w:w="3505" w:type="dxa"/>
            <w:shd w:val="clear" w:color="auto" w:fill="D9D9D9" w:themeFill="background1" w:themeFillShade="D9"/>
          </w:tcPr>
          <w:p w14:paraId="7DE5F4C0" w14:textId="0EDC79F4" w:rsidR="00D829EC" w:rsidRPr="00072F09" w:rsidRDefault="00D829EC" w:rsidP="00D829EC">
            <w:pPr>
              <w:rPr>
                <w:b/>
                <w:bCs/>
                <w:sz w:val="22"/>
                <w:szCs w:val="22"/>
              </w:rPr>
            </w:pPr>
            <w:r w:rsidRPr="00072F09">
              <w:rPr>
                <w:b/>
                <w:bCs/>
                <w:sz w:val="22"/>
                <w:szCs w:val="22"/>
              </w:rPr>
              <w:t>Working Group Comments</w:t>
            </w:r>
          </w:p>
        </w:tc>
        <w:tc>
          <w:tcPr>
            <w:tcW w:w="0" w:type="auto"/>
            <w:shd w:val="clear" w:color="auto" w:fill="D9D9D9" w:themeFill="background1" w:themeFillShade="D9"/>
          </w:tcPr>
          <w:p w14:paraId="7558A027" w14:textId="17283E2D" w:rsidR="00D829EC" w:rsidRPr="00072F09" w:rsidRDefault="00D829EC" w:rsidP="00D829EC">
            <w:pPr>
              <w:rPr>
                <w:b/>
                <w:bCs/>
                <w:sz w:val="22"/>
                <w:szCs w:val="22"/>
              </w:rPr>
            </w:pPr>
          </w:p>
        </w:tc>
      </w:tr>
      <w:tr w:rsidR="00D829EC" w:rsidRPr="00072F09" w14:paraId="121842F6" w14:textId="77DB09BA"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0764522" w14:textId="77777777" w:rsidR="00D829EC" w:rsidRPr="00072F09" w:rsidRDefault="00D829EC" w:rsidP="00D829EC">
            <w:pPr>
              <w:rPr>
                <w:b/>
                <w:bCs/>
                <w:sz w:val="22"/>
                <w:szCs w:val="22"/>
              </w:rPr>
            </w:pPr>
            <w:r w:rsidRPr="00072F09">
              <w:rPr>
                <w:b/>
                <w:bCs/>
                <w:sz w:val="22"/>
                <w:szCs w:val="22"/>
              </w:rPr>
              <w:t>SSE Gen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50A3AA93" w14:textId="77777777" w:rsidR="00D829EC" w:rsidRPr="00072F09" w:rsidRDefault="00D829EC" w:rsidP="00D829EC">
            <w:pPr>
              <w:pStyle w:val="ListParagraph"/>
              <w:numPr>
                <w:ilvl w:val="0"/>
                <w:numId w:val="5"/>
              </w:numPr>
              <w:ind w:left="227" w:hanging="227"/>
              <w:rPr>
                <w:sz w:val="22"/>
                <w:szCs w:val="22"/>
              </w:rPr>
            </w:pPr>
            <w:r w:rsidRPr="00072F09">
              <w:rPr>
                <w:sz w:val="22"/>
                <w:szCs w:val="22"/>
              </w:rPr>
              <w:t>We don’t consider that the impacts of DCP452 have been set out sufficiently clearly, either in the tables or the narrative at section 9.13.</w:t>
            </w:r>
          </w:p>
          <w:p w14:paraId="31D3BCB8" w14:textId="77777777" w:rsidR="00D829EC" w:rsidRPr="00072F09" w:rsidRDefault="00D829EC" w:rsidP="00D829EC">
            <w:pPr>
              <w:pStyle w:val="ListParagraph"/>
              <w:numPr>
                <w:ilvl w:val="0"/>
                <w:numId w:val="5"/>
              </w:numPr>
              <w:ind w:left="227" w:hanging="227"/>
              <w:rPr>
                <w:sz w:val="22"/>
                <w:szCs w:val="22"/>
              </w:rPr>
            </w:pPr>
            <w:r w:rsidRPr="00072F09">
              <w:rPr>
                <w:sz w:val="22"/>
                <w:szCs w:val="22"/>
              </w:rPr>
              <w:t>As we understand it, the impact on affected generators would be negative because their ‘Charge 1’ unit rate credits could fall away. The impact on affected demand users would be that their capacity charges are reduced whilst fixed charges are increased, with the net outcome being unclear for demand customers. The net outcome is also unclear for battery operators who are subject to both import and export tariffs. We think these effects needs to be spelt out much more clearly and illustrated with some calculated examples across various plausible scenarios and across several years.</w:t>
            </w:r>
          </w:p>
          <w:p w14:paraId="22FBA73A" w14:textId="77777777" w:rsidR="00D829EC" w:rsidRPr="00072F09" w:rsidRDefault="00D829EC" w:rsidP="00D829EC">
            <w:pPr>
              <w:pStyle w:val="ListParagraph"/>
              <w:numPr>
                <w:ilvl w:val="0"/>
                <w:numId w:val="5"/>
              </w:numPr>
              <w:ind w:left="227" w:hanging="227"/>
              <w:rPr>
                <w:sz w:val="22"/>
                <w:szCs w:val="22"/>
              </w:rPr>
            </w:pPr>
            <w:r w:rsidRPr="00072F09">
              <w:rPr>
                <w:sz w:val="22"/>
                <w:szCs w:val="22"/>
              </w:rPr>
              <w:t>Table 1 shows a myriad of sub-categories of impacted users but the majority appear not to be directly affected, and hence the information is more confusing than useful. Those user sub-categories that are directly affected are not very clearly flagged but we gather it is rows 5, showing 46 directly impacted users. We think that the impact analysis should have included information on how these 46 users’ net charges would change as a result of this CP, and in which direction. Alternatively, plausible scenarios could have been used as illustrative examples.</w:t>
            </w:r>
          </w:p>
          <w:p w14:paraId="2B4B2161" w14:textId="77777777" w:rsidR="00D829EC" w:rsidRPr="00072F09" w:rsidRDefault="00D829EC" w:rsidP="00D829EC">
            <w:pPr>
              <w:pStyle w:val="ListParagraph"/>
              <w:numPr>
                <w:ilvl w:val="0"/>
                <w:numId w:val="5"/>
              </w:numPr>
              <w:ind w:left="227" w:hanging="227"/>
              <w:rPr>
                <w:sz w:val="22"/>
                <w:szCs w:val="22"/>
              </w:rPr>
            </w:pPr>
            <w:proofErr w:type="spellStart"/>
            <w:r w:rsidRPr="00072F09">
              <w:rPr>
                <w:sz w:val="22"/>
                <w:szCs w:val="22"/>
              </w:rPr>
              <w:t>Wrt</w:t>
            </w:r>
            <w:proofErr w:type="spellEnd"/>
            <w:r w:rsidRPr="00072F09">
              <w:rPr>
                <w:sz w:val="22"/>
                <w:szCs w:val="22"/>
              </w:rPr>
              <w:t xml:space="preserve"> row 10, this shows that there are no relevant GSPs in the two NGED areas, despite the fact that in row 5, these areas do contain three impacted customers. It is not clear to us how this can be so.</w:t>
            </w:r>
          </w:p>
          <w:p w14:paraId="7C4C60C0" w14:textId="77777777" w:rsidR="00D829EC" w:rsidRPr="00072F09" w:rsidRDefault="00D829EC" w:rsidP="00D829EC">
            <w:pPr>
              <w:pStyle w:val="ListParagraph"/>
              <w:numPr>
                <w:ilvl w:val="0"/>
                <w:numId w:val="5"/>
              </w:numPr>
              <w:ind w:left="227" w:hanging="227"/>
              <w:rPr>
                <w:sz w:val="22"/>
                <w:szCs w:val="22"/>
              </w:rPr>
            </w:pPr>
            <w:r w:rsidRPr="00072F09">
              <w:rPr>
                <w:sz w:val="22"/>
                <w:szCs w:val="22"/>
              </w:rPr>
              <w:t>It is not clear to us how Tables 2 and 3 are linked (when, we assume, they should be).</w:t>
            </w:r>
          </w:p>
          <w:p w14:paraId="19288FC7" w14:textId="77777777" w:rsidR="00D829EC" w:rsidRPr="00072F09" w:rsidRDefault="00D829EC" w:rsidP="00D829EC">
            <w:pPr>
              <w:pStyle w:val="ListParagraph"/>
              <w:numPr>
                <w:ilvl w:val="0"/>
                <w:numId w:val="5"/>
              </w:numPr>
              <w:ind w:left="227" w:hanging="227"/>
              <w:rPr>
                <w:sz w:val="22"/>
                <w:szCs w:val="22"/>
              </w:rPr>
            </w:pPr>
            <w:r w:rsidRPr="00072F09">
              <w:rPr>
                <w:sz w:val="22"/>
                <w:szCs w:val="22"/>
              </w:rPr>
              <w:t>We also note that there are considerable impacts on the wider EHV charging base as set out in section 9.13, Table 3, with residual charges shown to increase by 27, 50 and close to 70% in three affected areas (SHEPD, SPD and NGED respectively).</w:t>
            </w:r>
          </w:p>
          <w:p w14:paraId="442079AB" w14:textId="77777777" w:rsidR="00D829EC" w:rsidRPr="00072F09" w:rsidRDefault="00D829EC" w:rsidP="00D829EC">
            <w:pPr>
              <w:pStyle w:val="ListParagraph"/>
              <w:numPr>
                <w:ilvl w:val="0"/>
                <w:numId w:val="5"/>
              </w:numPr>
              <w:ind w:left="227" w:hanging="227"/>
              <w:rPr>
                <w:sz w:val="22"/>
                <w:szCs w:val="22"/>
              </w:rPr>
            </w:pPr>
            <w:r w:rsidRPr="00072F09">
              <w:rPr>
                <w:sz w:val="22"/>
                <w:szCs w:val="22"/>
              </w:rPr>
              <w:t>We don’t consider that this magnitude of increases for EHV customers at large has been, or can be, justified.</w:t>
            </w:r>
          </w:p>
        </w:tc>
        <w:tc>
          <w:tcPr>
            <w:tcW w:w="3505" w:type="dxa"/>
            <w:shd w:val="clear" w:color="auto" w:fill="E9F8E4"/>
          </w:tcPr>
          <w:p w14:paraId="6B959EA9" w14:textId="77777777" w:rsidR="00D829EC" w:rsidRPr="004D40BB" w:rsidRDefault="00D829EC" w:rsidP="004D40BB">
            <w:pPr>
              <w:rPr>
                <w:sz w:val="22"/>
                <w:szCs w:val="22"/>
              </w:rPr>
            </w:pPr>
          </w:p>
        </w:tc>
        <w:tc>
          <w:tcPr>
            <w:tcW w:w="0" w:type="auto"/>
          </w:tcPr>
          <w:p w14:paraId="29112287" w14:textId="3434E082" w:rsidR="00D829EC" w:rsidRPr="00072F09" w:rsidRDefault="00D829EC" w:rsidP="00D829EC">
            <w:pPr>
              <w:pStyle w:val="ListParagraph"/>
              <w:numPr>
                <w:ilvl w:val="0"/>
                <w:numId w:val="5"/>
              </w:numPr>
              <w:ind w:left="227" w:hanging="227"/>
              <w:rPr>
                <w:sz w:val="22"/>
                <w:szCs w:val="22"/>
              </w:rPr>
            </w:pPr>
          </w:p>
        </w:tc>
      </w:tr>
      <w:tr w:rsidR="00D829EC" w:rsidRPr="00072F09" w14:paraId="553CEDA6" w14:textId="2AC4A747"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7CD9256" w14:textId="77777777" w:rsidR="00D829EC" w:rsidRPr="00072F09" w:rsidRDefault="00D829EC" w:rsidP="00D829EC">
            <w:pPr>
              <w:rPr>
                <w:b/>
                <w:bCs/>
                <w:sz w:val="22"/>
                <w:szCs w:val="22"/>
              </w:rPr>
            </w:pPr>
            <w:r w:rsidRPr="00072F09">
              <w:rPr>
                <w:b/>
                <w:bCs/>
                <w:sz w:val="22"/>
                <w:szCs w:val="22"/>
              </w:rPr>
              <w:t>SSEN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74D71A0C" w14:textId="77777777" w:rsidR="00D829EC" w:rsidRPr="00072F09" w:rsidRDefault="00D829EC" w:rsidP="00D829EC">
            <w:pPr>
              <w:rPr>
                <w:sz w:val="22"/>
                <w:szCs w:val="22"/>
              </w:rPr>
            </w:pPr>
            <w:r w:rsidRPr="00072F09">
              <w:rPr>
                <w:sz w:val="22"/>
                <w:szCs w:val="22"/>
              </w:rPr>
              <w:t>Yes, with the tariff information available at this time for impact analysis purposes.</w:t>
            </w:r>
          </w:p>
        </w:tc>
        <w:tc>
          <w:tcPr>
            <w:tcW w:w="3505" w:type="dxa"/>
            <w:shd w:val="clear" w:color="auto" w:fill="E9F8E4"/>
          </w:tcPr>
          <w:p w14:paraId="2471D74A" w14:textId="77777777" w:rsidR="00D829EC" w:rsidRPr="00072F09" w:rsidRDefault="00D829EC" w:rsidP="00D829EC">
            <w:pPr>
              <w:rPr>
                <w:sz w:val="22"/>
                <w:szCs w:val="22"/>
              </w:rPr>
            </w:pPr>
          </w:p>
        </w:tc>
        <w:tc>
          <w:tcPr>
            <w:tcW w:w="0" w:type="auto"/>
          </w:tcPr>
          <w:p w14:paraId="5552117A" w14:textId="1473402E" w:rsidR="00D829EC" w:rsidRPr="00072F09" w:rsidRDefault="00D829EC" w:rsidP="00D829EC">
            <w:pPr>
              <w:rPr>
                <w:sz w:val="22"/>
                <w:szCs w:val="22"/>
              </w:rPr>
            </w:pPr>
          </w:p>
        </w:tc>
      </w:tr>
      <w:tr w:rsidR="00D829EC" w:rsidRPr="00072F09" w14:paraId="4D885997" w14:textId="4AEFC81C"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D75D924" w14:textId="77777777" w:rsidR="00D829EC" w:rsidRPr="00072F09" w:rsidRDefault="00D829EC" w:rsidP="00D829EC">
            <w:pPr>
              <w:rPr>
                <w:b/>
                <w:bCs/>
                <w:sz w:val="22"/>
                <w:szCs w:val="22"/>
              </w:rPr>
            </w:pPr>
            <w:r w:rsidRPr="00072F09">
              <w:rPr>
                <w:b/>
                <w:bCs/>
                <w:sz w:val="22"/>
                <w:szCs w:val="22"/>
              </w:rPr>
              <w:lastRenderedPageBreak/>
              <w:t>SPEN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5F309685" w14:textId="77777777" w:rsidR="00D829EC" w:rsidRPr="00072F09" w:rsidRDefault="00D829EC" w:rsidP="00D829EC">
            <w:pPr>
              <w:rPr>
                <w:sz w:val="22"/>
                <w:szCs w:val="22"/>
              </w:rPr>
            </w:pPr>
            <w:r w:rsidRPr="00072F09">
              <w:rPr>
                <w:sz w:val="22"/>
                <w:szCs w:val="22"/>
              </w:rPr>
              <w:t>Yes</w:t>
            </w:r>
          </w:p>
        </w:tc>
        <w:tc>
          <w:tcPr>
            <w:tcW w:w="3505" w:type="dxa"/>
            <w:shd w:val="clear" w:color="auto" w:fill="E9F8E4"/>
          </w:tcPr>
          <w:p w14:paraId="7DB70574" w14:textId="77777777" w:rsidR="00D829EC" w:rsidRPr="00072F09" w:rsidRDefault="00D829EC" w:rsidP="00D829EC">
            <w:pPr>
              <w:rPr>
                <w:sz w:val="22"/>
                <w:szCs w:val="22"/>
              </w:rPr>
            </w:pPr>
          </w:p>
        </w:tc>
        <w:tc>
          <w:tcPr>
            <w:tcW w:w="0" w:type="auto"/>
          </w:tcPr>
          <w:p w14:paraId="6BDCB3EF" w14:textId="4548321B" w:rsidR="00D829EC" w:rsidRPr="00072F09" w:rsidRDefault="00D829EC" w:rsidP="00D829EC">
            <w:pPr>
              <w:rPr>
                <w:sz w:val="22"/>
                <w:szCs w:val="22"/>
              </w:rPr>
            </w:pPr>
          </w:p>
        </w:tc>
      </w:tr>
      <w:tr w:rsidR="00D829EC" w:rsidRPr="00072F09" w14:paraId="1B4EB3B6" w14:textId="5D4EA753"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2E1C608" w14:textId="77777777" w:rsidR="00D829EC" w:rsidRPr="00072F09" w:rsidRDefault="00D829EC" w:rsidP="00D829EC">
            <w:pPr>
              <w:rPr>
                <w:b/>
                <w:bCs/>
                <w:sz w:val="22"/>
                <w:szCs w:val="22"/>
              </w:rPr>
            </w:pPr>
            <w:r w:rsidRPr="00072F09">
              <w:rPr>
                <w:b/>
                <w:bCs/>
                <w:sz w:val="22"/>
                <w:szCs w:val="22"/>
              </w:rPr>
              <w:t>UKPN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15BE8FAF" w14:textId="77777777" w:rsidR="00D829EC" w:rsidRPr="00072F09" w:rsidRDefault="00D829EC" w:rsidP="00D829EC">
            <w:pPr>
              <w:rPr>
                <w:sz w:val="22"/>
                <w:szCs w:val="22"/>
              </w:rPr>
            </w:pPr>
            <w:r w:rsidRPr="00072F09">
              <w:rPr>
                <w:sz w:val="22"/>
                <w:szCs w:val="22"/>
              </w:rPr>
              <w:t>We believe that the impact has been captured as a result of this change.</w:t>
            </w:r>
          </w:p>
        </w:tc>
        <w:tc>
          <w:tcPr>
            <w:tcW w:w="3505" w:type="dxa"/>
            <w:shd w:val="clear" w:color="auto" w:fill="E9F8E4"/>
          </w:tcPr>
          <w:p w14:paraId="18F128B1" w14:textId="77777777" w:rsidR="00D829EC" w:rsidRPr="00072F09" w:rsidRDefault="00D829EC" w:rsidP="00D829EC">
            <w:pPr>
              <w:rPr>
                <w:sz w:val="22"/>
                <w:szCs w:val="22"/>
              </w:rPr>
            </w:pPr>
          </w:p>
        </w:tc>
        <w:tc>
          <w:tcPr>
            <w:tcW w:w="0" w:type="auto"/>
          </w:tcPr>
          <w:p w14:paraId="2D760CAC" w14:textId="3C475E15" w:rsidR="00D829EC" w:rsidRPr="00072F09" w:rsidRDefault="00D829EC" w:rsidP="00D829EC">
            <w:pPr>
              <w:rPr>
                <w:sz w:val="22"/>
                <w:szCs w:val="22"/>
              </w:rPr>
            </w:pPr>
          </w:p>
        </w:tc>
      </w:tr>
      <w:tr w:rsidR="00D829EC" w:rsidRPr="00072F09" w14:paraId="38911506" w14:textId="486E74A3"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550FF65" w14:textId="77777777" w:rsidR="00D829EC" w:rsidRPr="00072F09" w:rsidRDefault="00D829EC" w:rsidP="00D829EC">
            <w:pPr>
              <w:rPr>
                <w:b/>
                <w:bCs/>
                <w:sz w:val="22"/>
                <w:szCs w:val="22"/>
              </w:rPr>
            </w:pPr>
            <w:r w:rsidRPr="00072F09">
              <w:rPr>
                <w:b/>
                <w:bCs/>
                <w:sz w:val="22"/>
                <w:szCs w:val="22"/>
              </w:rPr>
              <w:t>NGED</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C32B434" w14:textId="77777777" w:rsidR="00D829EC" w:rsidRPr="00072F09" w:rsidRDefault="00D829EC" w:rsidP="00D829EC">
            <w:pPr>
              <w:rPr>
                <w:sz w:val="22"/>
                <w:szCs w:val="22"/>
              </w:rPr>
            </w:pPr>
            <w:r w:rsidRPr="00072F09">
              <w:rPr>
                <w:sz w:val="22"/>
                <w:szCs w:val="22"/>
              </w:rPr>
              <w:t>Yes. The workgroup’s modelling demonstrates direct impacts on affected 0000 customers and residual redistribution effects on fixed charges.</w:t>
            </w:r>
          </w:p>
        </w:tc>
        <w:tc>
          <w:tcPr>
            <w:tcW w:w="3505" w:type="dxa"/>
            <w:shd w:val="clear" w:color="auto" w:fill="E9F8E4"/>
          </w:tcPr>
          <w:p w14:paraId="4B4B5A88" w14:textId="77777777" w:rsidR="00D829EC" w:rsidRPr="00072F09" w:rsidRDefault="00D829EC" w:rsidP="00D829EC">
            <w:pPr>
              <w:rPr>
                <w:sz w:val="22"/>
                <w:szCs w:val="22"/>
              </w:rPr>
            </w:pPr>
          </w:p>
        </w:tc>
        <w:tc>
          <w:tcPr>
            <w:tcW w:w="0" w:type="auto"/>
          </w:tcPr>
          <w:p w14:paraId="507D5CAB" w14:textId="47E22FAA" w:rsidR="00D829EC" w:rsidRPr="00072F09" w:rsidRDefault="00D829EC" w:rsidP="00D829EC">
            <w:pPr>
              <w:rPr>
                <w:sz w:val="22"/>
                <w:szCs w:val="22"/>
              </w:rPr>
            </w:pPr>
          </w:p>
        </w:tc>
      </w:tr>
      <w:tr w:rsidR="00D829EC" w:rsidRPr="00072F09" w14:paraId="4CA4F0E3" w14:textId="4F911C04"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0E04D2A" w14:textId="77777777" w:rsidR="00D829EC" w:rsidRPr="00072F09" w:rsidRDefault="00D829EC" w:rsidP="00D829EC">
            <w:pPr>
              <w:rPr>
                <w:b/>
                <w:bCs/>
                <w:sz w:val="22"/>
                <w:szCs w:val="22"/>
              </w:rPr>
            </w:pPr>
            <w:r w:rsidRPr="00072F09">
              <w:rPr>
                <w:b/>
                <w:bCs/>
                <w:sz w:val="22"/>
                <w:szCs w:val="22"/>
              </w:rPr>
              <w:t>Field</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7E0BAEB1" w14:textId="77777777" w:rsidR="00D829EC" w:rsidRPr="00072F09" w:rsidRDefault="00D829EC" w:rsidP="00D829EC">
            <w:pPr>
              <w:rPr>
                <w:sz w:val="22"/>
                <w:szCs w:val="22"/>
              </w:rPr>
            </w:pPr>
            <w:r w:rsidRPr="00072F09">
              <w:rPr>
                <w:sz w:val="22"/>
                <w:szCs w:val="22"/>
              </w:rPr>
              <w:t>I believe so, but with the level of transparency on EDCM charges I cannot comment in detail.</w:t>
            </w:r>
          </w:p>
          <w:p w14:paraId="2139C8A5" w14:textId="77777777" w:rsidR="00D829EC" w:rsidRPr="00072F09" w:rsidRDefault="00D829EC" w:rsidP="00D829EC">
            <w:pPr>
              <w:rPr>
                <w:sz w:val="22"/>
                <w:szCs w:val="22"/>
              </w:rPr>
            </w:pPr>
            <w:r w:rsidRPr="00072F09">
              <w:rPr>
                <w:sz w:val="22"/>
                <w:szCs w:val="22"/>
              </w:rPr>
              <w:t>It would be helpful if the workgroup were able to show:</w:t>
            </w:r>
          </w:p>
          <w:p w14:paraId="40D31DA9" w14:textId="77777777" w:rsidR="00D829EC" w:rsidRPr="00072F09" w:rsidRDefault="00D829EC" w:rsidP="00D829EC">
            <w:pPr>
              <w:pStyle w:val="ListParagraph"/>
              <w:numPr>
                <w:ilvl w:val="0"/>
                <w:numId w:val="1"/>
              </w:numPr>
              <w:ind w:left="236" w:hanging="236"/>
              <w:rPr>
                <w:sz w:val="22"/>
                <w:szCs w:val="22"/>
              </w:rPr>
            </w:pPr>
            <w:r w:rsidRPr="00072F09">
              <w:rPr>
                <w:sz w:val="22"/>
                <w:szCs w:val="22"/>
              </w:rPr>
              <w:t>The impact on directly impacted customers (i.e. 0000 customers at non-interconnected GSPs), ideally by customer, but at a minimum the total revenue change from those customers</w:t>
            </w:r>
          </w:p>
          <w:p w14:paraId="7E25AD50" w14:textId="77777777" w:rsidR="00D829EC" w:rsidRPr="00072F09" w:rsidRDefault="00D829EC" w:rsidP="00D829EC">
            <w:pPr>
              <w:pStyle w:val="ListParagraph"/>
              <w:numPr>
                <w:ilvl w:val="0"/>
                <w:numId w:val="1"/>
              </w:numPr>
              <w:ind w:left="236" w:hanging="236"/>
              <w:rPr>
                <w:sz w:val="22"/>
                <w:szCs w:val="22"/>
              </w:rPr>
            </w:pPr>
            <w:r w:rsidRPr="00072F09">
              <w:rPr>
                <w:sz w:val="22"/>
                <w:szCs w:val="22"/>
              </w:rPr>
              <w:t>Separately, the resulting impact on all other customers which are indirectly impacted</w:t>
            </w:r>
            <w:r w:rsidRPr="00072F09">
              <w:rPr>
                <w:sz w:val="22"/>
                <w:szCs w:val="22"/>
              </w:rPr>
              <w:br/>
              <w:t>As currently presented, it is difficult to differentiate the direct impact from the indirect impact.</w:t>
            </w:r>
          </w:p>
          <w:p w14:paraId="0676DCDD" w14:textId="77777777" w:rsidR="00D829EC" w:rsidRPr="00072F09" w:rsidRDefault="00D829EC" w:rsidP="00D829EC">
            <w:pPr>
              <w:rPr>
                <w:sz w:val="22"/>
                <w:szCs w:val="22"/>
              </w:rPr>
            </w:pPr>
            <w:r w:rsidRPr="00072F09">
              <w:rPr>
                <w:sz w:val="22"/>
                <w:szCs w:val="22"/>
              </w:rPr>
              <w:t xml:space="preserve">Customer-by-customer cost impacts would be helpful. If the DNOs are unable to publish that information, </w:t>
            </w:r>
            <w:proofErr w:type="gramStart"/>
            <w:r w:rsidRPr="00072F09">
              <w:rPr>
                <w:sz w:val="22"/>
                <w:szCs w:val="22"/>
              </w:rPr>
              <w:t>It</w:t>
            </w:r>
            <w:proofErr w:type="gramEnd"/>
            <w:r w:rsidRPr="00072F09">
              <w:rPr>
                <w:sz w:val="22"/>
                <w:szCs w:val="22"/>
              </w:rPr>
              <w:t xml:space="preserve"> may be beneficial for the workgroup to share it directly with Ofgem, alongside the publishable, aggregated summaries issued with the consultation. Ofgem guidance on this point would be beneficial to avoid an unnecessary send-back and associated delay.</w:t>
            </w:r>
          </w:p>
        </w:tc>
        <w:tc>
          <w:tcPr>
            <w:tcW w:w="3505" w:type="dxa"/>
            <w:shd w:val="clear" w:color="auto" w:fill="E9F8E4"/>
          </w:tcPr>
          <w:p w14:paraId="3BA32E33" w14:textId="77777777" w:rsidR="00D829EC" w:rsidRPr="00072F09" w:rsidRDefault="00D829EC" w:rsidP="00D829EC">
            <w:pPr>
              <w:rPr>
                <w:sz w:val="22"/>
                <w:szCs w:val="22"/>
              </w:rPr>
            </w:pPr>
          </w:p>
        </w:tc>
        <w:tc>
          <w:tcPr>
            <w:tcW w:w="0" w:type="auto"/>
          </w:tcPr>
          <w:p w14:paraId="0CECB028" w14:textId="5FEA53F1" w:rsidR="00D829EC" w:rsidRPr="00072F09" w:rsidRDefault="00D829EC" w:rsidP="00D829EC">
            <w:pPr>
              <w:rPr>
                <w:sz w:val="22"/>
                <w:szCs w:val="22"/>
              </w:rPr>
            </w:pPr>
          </w:p>
        </w:tc>
      </w:tr>
      <w:tr w:rsidR="00345E42" w:rsidRPr="00072F09" w14:paraId="34DFE66A" w14:textId="77777777" w:rsidTr="004D40BB">
        <w:tc>
          <w:tcPr>
            <w:tcW w:w="0" w:type="auto"/>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725E0FF1" w14:textId="77777777" w:rsidR="00345E42" w:rsidRPr="00072F09" w:rsidRDefault="00345E42" w:rsidP="00D829EC">
            <w:pPr>
              <w:rPr>
                <w:sz w:val="22"/>
                <w:szCs w:val="22"/>
              </w:rPr>
            </w:pPr>
          </w:p>
        </w:tc>
        <w:tc>
          <w:tcPr>
            <w:tcW w:w="0" w:type="auto"/>
            <w:shd w:val="clear" w:color="auto" w:fill="E9F8E4"/>
          </w:tcPr>
          <w:p w14:paraId="1D969507" w14:textId="77777777" w:rsidR="00345E42" w:rsidRPr="00072F09" w:rsidRDefault="00345E42" w:rsidP="00D829EC">
            <w:pPr>
              <w:rPr>
                <w:sz w:val="22"/>
                <w:szCs w:val="22"/>
              </w:rPr>
            </w:pPr>
          </w:p>
        </w:tc>
      </w:tr>
    </w:tbl>
    <w:p w14:paraId="1C910476" w14:textId="77777777" w:rsidR="000A19BD" w:rsidRPr="00072F09" w:rsidRDefault="000A19BD">
      <w:pPr>
        <w:rPr>
          <w:sz w:val="22"/>
          <w:szCs w:val="22"/>
        </w:rPr>
      </w:pPr>
    </w:p>
    <w:tbl>
      <w:tblPr>
        <w:tblW w:w="15440"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505"/>
        <w:gridCol w:w="36"/>
      </w:tblGrid>
      <w:tr w:rsidR="00D829EC" w:rsidRPr="00072F09" w14:paraId="6C55D750" w14:textId="51CC2AB4"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785280A" w14:textId="77777777" w:rsidR="00D829EC" w:rsidRPr="00072F09" w:rsidRDefault="00D829EC" w:rsidP="00D829EC">
            <w:pPr>
              <w:rPr>
                <w:b/>
                <w:bCs/>
                <w:sz w:val="22"/>
                <w:szCs w:val="22"/>
              </w:rPr>
            </w:pPr>
            <w:r w:rsidRPr="00072F09">
              <w:rPr>
                <w:b/>
                <w:bCs/>
                <w:sz w:val="22"/>
                <w:szCs w:val="22"/>
              </w:rPr>
              <w:t>Response</w:t>
            </w:r>
          </w:p>
        </w:tc>
        <w:tc>
          <w:tcPr>
            <w:tcW w:w="10668"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9A45AA5" w14:textId="77777777" w:rsidR="00D829EC" w:rsidRPr="00072F09" w:rsidRDefault="00D829EC" w:rsidP="00D829EC">
            <w:pPr>
              <w:rPr>
                <w:b/>
                <w:bCs/>
                <w:sz w:val="22"/>
                <w:szCs w:val="22"/>
              </w:rPr>
            </w:pPr>
            <w:r w:rsidRPr="00072F09">
              <w:rPr>
                <w:b/>
                <w:bCs/>
                <w:sz w:val="22"/>
                <w:szCs w:val="22"/>
              </w:rPr>
              <w:t>9. Are you aware of any wider industry developments that may impact upon or be impacted by DCP 452?</w:t>
            </w:r>
          </w:p>
        </w:tc>
        <w:tc>
          <w:tcPr>
            <w:tcW w:w="3505" w:type="dxa"/>
            <w:shd w:val="clear" w:color="auto" w:fill="D9D9D9" w:themeFill="background1" w:themeFillShade="D9"/>
          </w:tcPr>
          <w:p w14:paraId="076DEB94" w14:textId="74CD3AD9" w:rsidR="00D829EC" w:rsidRPr="00072F09" w:rsidRDefault="00D829EC" w:rsidP="00D829EC">
            <w:pPr>
              <w:rPr>
                <w:b/>
                <w:bCs/>
                <w:sz w:val="22"/>
                <w:szCs w:val="22"/>
              </w:rPr>
            </w:pPr>
            <w:r w:rsidRPr="00072F09">
              <w:rPr>
                <w:b/>
                <w:bCs/>
                <w:sz w:val="22"/>
                <w:szCs w:val="22"/>
              </w:rPr>
              <w:t>Working Group Comments</w:t>
            </w:r>
          </w:p>
        </w:tc>
        <w:tc>
          <w:tcPr>
            <w:tcW w:w="0" w:type="auto"/>
            <w:shd w:val="clear" w:color="auto" w:fill="D9D9D9" w:themeFill="background1" w:themeFillShade="D9"/>
          </w:tcPr>
          <w:p w14:paraId="208F1EBF" w14:textId="4609F7A2" w:rsidR="00D829EC" w:rsidRPr="00072F09" w:rsidRDefault="00D829EC" w:rsidP="00D829EC">
            <w:pPr>
              <w:rPr>
                <w:b/>
                <w:bCs/>
                <w:sz w:val="22"/>
                <w:szCs w:val="22"/>
              </w:rPr>
            </w:pPr>
          </w:p>
        </w:tc>
      </w:tr>
      <w:tr w:rsidR="00D829EC" w:rsidRPr="00072F09" w14:paraId="29349605" w14:textId="280B8781"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34320E00" w14:textId="77777777" w:rsidR="00D829EC" w:rsidRPr="00072F09" w:rsidRDefault="00D829EC" w:rsidP="00D829EC">
            <w:pPr>
              <w:rPr>
                <w:b/>
                <w:bCs/>
                <w:sz w:val="22"/>
                <w:szCs w:val="22"/>
              </w:rPr>
            </w:pPr>
            <w:r w:rsidRPr="00072F09">
              <w:rPr>
                <w:b/>
                <w:bCs/>
                <w:sz w:val="22"/>
                <w:szCs w:val="22"/>
              </w:rPr>
              <w:t>SSE Gen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2877F1D" w14:textId="77777777" w:rsidR="00D829EC" w:rsidRPr="00072F09" w:rsidRDefault="00D829EC" w:rsidP="00D829EC">
            <w:pPr>
              <w:rPr>
                <w:sz w:val="22"/>
                <w:szCs w:val="22"/>
              </w:rPr>
            </w:pPr>
            <w:r w:rsidRPr="00072F09">
              <w:rPr>
                <w:sz w:val="22"/>
                <w:szCs w:val="22"/>
              </w:rPr>
              <w:t xml:space="preserve">We would expect Ofgem’s </w:t>
            </w:r>
            <w:proofErr w:type="spellStart"/>
            <w:r w:rsidRPr="00072F09">
              <w:rPr>
                <w:sz w:val="22"/>
                <w:szCs w:val="22"/>
              </w:rPr>
              <w:t>DUoS</w:t>
            </w:r>
            <w:proofErr w:type="spellEnd"/>
            <w:r w:rsidRPr="00072F09">
              <w:rPr>
                <w:sz w:val="22"/>
                <w:szCs w:val="22"/>
              </w:rPr>
              <w:t xml:space="preserve"> SCR to consider the issue raised by this CP.</w:t>
            </w:r>
          </w:p>
        </w:tc>
        <w:tc>
          <w:tcPr>
            <w:tcW w:w="3505" w:type="dxa"/>
            <w:shd w:val="clear" w:color="auto" w:fill="E9F8E4"/>
          </w:tcPr>
          <w:p w14:paraId="483B3B6E" w14:textId="77777777" w:rsidR="00D829EC" w:rsidRPr="00072F09" w:rsidRDefault="00D829EC" w:rsidP="00D829EC">
            <w:pPr>
              <w:rPr>
                <w:sz w:val="22"/>
                <w:szCs w:val="22"/>
              </w:rPr>
            </w:pPr>
          </w:p>
        </w:tc>
        <w:tc>
          <w:tcPr>
            <w:tcW w:w="0" w:type="auto"/>
          </w:tcPr>
          <w:p w14:paraId="5D5A38BA" w14:textId="690A390B" w:rsidR="00D829EC" w:rsidRPr="00072F09" w:rsidRDefault="00D829EC" w:rsidP="00D829EC">
            <w:pPr>
              <w:rPr>
                <w:sz w:val="22"/>
                <w:szCs w:val="22"/>
              </w:rPr>
            </w:pPr>
          </w:p>
        </w:tc>
      </w:tr>
      <w:tr w:rsidR="00D829EC" w:rsidRPr="00072F09" w14:paraId="3C9ADC4A" w14:textId="7A80E97A"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16C0765" w14:textId="77777777" w:rsidR="00D829EC" w:rsidRPr="00072F09" w:rsidRDefault="00D829EC" w:rsidP="00D829EC">
            <w:pPr>
              <w:rPr>
                <w:b/>
                <w:bCs/>
                <w:sz w:val="22"/>
                <w:szCs w:val="22"/>
              </w:rPr>
            </w:pPr>
            <w:r w:rsidRPr="00072F09">
              <w:rPr>
                <w:b/>
                <w:bCs/>
                <w:sz w:val="22"/>
                <w:szCs w:val="22"/>
              </w:rPr>
              <w:t>SSEN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32D94E8B" w14:textId="77777777" w:rsidR="00D829EC" w:rsidRPr="00072F09" w:rsidRDefault="00D829EC" w:rsidP="00D829EC">
            <w:pPr>
              <w:rPr>
                <w:sz w:val="22"/>
                <w:szCs w:val="22"/>
              </w:rPr>
            </w:pPr>
            <w:r w:rsidRPr="00072F09">
              <w:rPr>
                <w:sz w:val="22"/>
                <w:szCs w:val="22"/>
              </w:rPr>
              <w:t>Not at this time.</w:t>
            </w:r>
          </w:p>
        </w:tc>
        <w:tc>
          <w:tcPr>
            <w:tcW w:w="3505" w:type="dxa"/>
            <w:shd w:val="clear" w:color="auto" w:fill="E9F8E4"/>
          </w:tcPr>
          <w:p w14:paraId="47F693E1" w14:textId="77777777" w:rsidR="00D829EC" w:rsidRPr="00072F09" w:rsidRDefault="00D829EC" w:rsidP="00D829EC">
            <w:pPr>
              <w:rPr>
                <w:sz w:val="22"/>
                <w:szCs w:val="22"/>
              </w:rPr>
            </w:pPr>
          </w:p>
        </w:tc>
        <w:tc>
          <w:tcPr>
            <w:tcW w:w="0" w:type="auto"/>
          </w:tcPr>
          <w:p w14:paraId="3E89E6DB" w14:textId="373A05A0" w:rsidR="00D829EC" w:rsidRPr="00072F09" w:rsidRDefault="00D829EC" w:rsidP="00D829EC">
            <w:pPr>
              <w:rPr>
                <w:sz w:val="22"/>
                <w:szCs w:val="22"/>
              </w:rPr>
            </w:pPr>
          </w:p>
        </w:tc>
      </w:tr>
      <w:tr w:rsidR="00D829EC" w:rsidRPr="00072F09" w14:paraId="4BF7B7C3" w14:textId="14E680F5"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C01D17C" w14:textId="77777777" w:rsidR="00D829EC" w:rsidRPr="00072F09" w:rsidRDefault="00D829EC" w:rsidP="00D829EC">
            <w:pPr>
              <w:rPr>
                <w:b/>
                <w:bCs/>
                <w:sz w:val="22"/>
                <w:szCs w:val="22"/>
              </w:rPr>
            </w:pPr>
            <w:r w:rsidRPr="00072F09">
              <w:rPr>
                <w:b/>
                <w:bCs/>
                <w:sz w:val="22"/>
                <w:szCs w:val="22"/>
              </w:rPr>
              <w:lastRenderedPageBreak/>
              <w:t>SPEN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C636FC5" w14:textId="77777777" w:rsidR="00D829EC" w:rsidRPr="00072F09" w:rsidRDefault="00D829EC" w:rsidP="00D829EC">
            <w:pPr>
              <w:rPr>
                <w:sz w:val="22"/>
                <w:szCs w:val="22"/>
              </w:rPr>
            </w:pPr>
            <w:r w:rsidRPr="00072F09">
              <w:rPr>
                <w:sz w:val="22"/>
                <w:szCs w:val="22"/>
              </w:rPr>
              <w:t>We agree with the potential impacts noted but are not aware of any others.</w:t>
            </w:r>
          </w:p>
        </w:tc>
        <w:tc>
          <w:tcPr>
            <w:tcW w:w="3505" w:type="dxa"/>
            <w:shd w:val="clear" w:color="auto" w:fill="E9F8E4"/>
          </w:tcPr>
          <w:p w14:paraId="78308D37" w14:textId="77777777" w:rsidR="00D829EC" w:rsidRPr="00072F09" w:rsidRDefault="00D829EC" w:rsidP="00D829EC">
            <w:pPr>
              <w:rPr>
                <w:sz w:val="22"/>
                <w:szCs w:val="22"/>
              </w:rPr>
            </w:pPr>
          </w:p>
        </w:tc>
        <w:tc>
          <w:tcPr>
            <w:tcW w:w="0" w:type="auto"/>
          </w:tcPr>
          <w:p w14:paraId="69EDE3A9" w14:textId="0A7CFE32" w:rsidR="00D829EC" w:rsidRPr="00072F09" w:rsidRDefault="00D829EC" w:rsidP="00D829EC">
            <w:pPr>
              <w:rPr>
                <w:sz w:val="22"/>
                <w:szCs w:val="22"/>
              </w:rPr>
            </w:pPr>
          </w:p>
        </w:tc>
      </w:tr>
      <w:tr w:rsidR="00D829EC" w:rsidRPr="00072F09" w14:paraId="490F2B44" w14:textId="2243658E"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951A008" w14:textId="77777777" w:rsidR="00D829EC" w:rsidRPr="00072F09" w:rsidRDefault="00D829EC" w:rsidP="00D829EC">
            <w:pPr>
              <w:rPr>
                <w:b/>
                <w:bCs/>
                <w:sz w:val="22"/>
                <w:szCs w:val="22"/>
              </w:rPr>
            </w:pPr>
            <w:r w:rsidRPr="00072F09">
              <w:rPr>
                <w:b/>
                <w:bCs/>
                <w:sz w:val="22"/>
                <w:szCs w:val="22"/>
              </w:rPr>
              <w:t>UKPN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0FC4E41A" w14:textId="77777777" w:rsidR="00D829EC" w:rsidRPr="00072F09" w:rsidRDefault="00D829EC" w:rsidP="00D829EC">
            <w:pPr>
              <w:rPr>
                <w:sz w:val="22"/>
                <w:szCs w:val="22"/>
              </w:rPr>
            </w:pPr>
            <w:r w:rsidRPr="00072F09">
              <w:rPr>
                <w:sz w:val="22"/>
                <w:szCs w:val="22"/>
              </w:rPr>
              <w:t>No, none that we are aware of.</w:t>
            </w:r>
          </w:p>
        </w:tc>
        <w:tc>
          <w:tcPr>
            <w:tcW w:w="3505" w:type="dxa"/>
            <w:shd w:val="clear" w:color="auto" w:fill="E9F8E4"/>
          </w:tcPr>
          <w:p w14:paraId="380AF584" w14:textId="77777777" w:rsidR="00D829EC" w:rsidRPr="00072F09" w:rsidRDefault="00D829EC" w:rsidP="00D829EC">
            <w:pPr>
              <w:rPr>
                <w:sz w:val="22"/>
                <w:szCs w:val="22"/>
              </w:rPr>
            </w:pPr>
          </w:p>
        </w:tc>
        <w:tc>
          <w:tcPr>
            <w:tcW w:w="0" w:type="auto"/>
          </w:tcPr>
          <w:p w14:paraId="0E9BAB8A" w14:textId="0EA3AC05" w:rsidR="00D829EC" w:rsidRPr="00072F09" w:rsidRDefault="00D829EC" w:rsidP="00D829EC">
            <w:pPr>
              <w:rPr>
                <w:sz w:val="22"/>
                <w:szCs w:val="22"/>
              </w:rPr>
            </w:pPr>
          </w:p>
        </w:tc>
      </w:tr>
      <w:tr w:rsidR="00D829EC" w:rsidRPr="00072F09" w14:paraId="11DC6B63" w14:textId="37BDE67E"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5FB9A2E" w14:textId="77777777" w:rsidR="00D829EC" w:rsidRPr="00072F09" w:rsidRDefault="00D829EC" w:rsidP="00D829EC">
            <w:pPr>
              <w:rPr>
                <w:b/>
                <w:bCs/>
                <w:sz w:val="22"/>
                <w:szCs w:val="22"/>
              </w:rPr>
            </w:pPr>
            <w:r w:rsidRPr="00072F09">
              <w:rPr>
                <w:b/>
                <w:bCs/>
                <w:sz w:val="22"/>
                <w:szCs w:val="22"/>
              </w:rPr>
              <w:t>NGED</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6093161F" w14:textId="77777777" w:rsidR="00D829EC" w:rsidRPr="00072F09" w:rsidRDefault="00D829EC" w:rsidP="00D829EC">
            <w:pPr>
              <w:rPr>
                <w:sz w:val="22"/>
                <w:szCs w:val="22"/>
              </w:rPr>
            </w:pPr>
            <w:r w:rsidRPr="00072F09">
              <w:rPr>
                <w:sz w:val="22"/>
                <w:szCs w:val="22"/>
              </w:rPr>
              <w:t xml:space="preserve">Given Ofgem’s position that DCP 452 may proceed and could later be included if direction changes, we support progressing now to remove a distinct defect while staying aligned with future </w:t>
            </w:r>
            <w:proofErr w:type="spellStart"/>
            <w:r w:rsidRPr="00072F09">
              <w:rPr>
                <w:sz w:val="22"/>
                <w:szCs w:val="22"/>
              </w:rPr>
              <w:t>DUoS</w:t>
            </w:r>
            <w:proofErr w:type="spellEnd"/>
            <w:r w:rsidRPr="00072F09">
              <w:rPr>
                <w:sz w:val="22"/>
                <w:szCs w:val="22"/>
              </w:rPr>
              <w:t xml:space="preserve"> reforms.</w:t>
            </w:r>
          </w:p>
        </w:tc>
        <w:tc>
          <w:tcPr>
            <w:tcW w:w="3505" w:type="dxa"/>
            <w:shd w:val="clear" w:color="auto" w:fill="E9F8E4"/>
          </w:tcPr>
          <w:p w14:paraId="7912D9CD" w14:textId="77777777" w:rsidR="00D829EC" w:rsidRPr="00072F09" w:rsidRDefault="00D829EC" w:rsidP="00D829EC">
            <w:pPr>
              <w:rPr>
                <w:sz w:val="22"/>
                <w:szCs w:val="22"/>
              </w:rPr>
            </w:pPr>
          </w:p>
        </w:tc>
        <w:tc>
          <w:tcPr>
            <w:tcW w:w="0" w:type="auto"/>
          </w:tcPr>
          <w:p w14:paraId="0B40542E" w14:textId="08567D55" w:rsidR="00D829EC" w:rsidRPr="00072F09" w:rsidRDefault="00D829EC" w:rsidP="00D829EC">
            <w:pPr>
              <w:rPr>
                <w:sz w:val="22"/>
                <w:szCs w:val="22"/>
              </w:rPr>
            </w:pPr>
          </w:p>
        </w:tc>
      </w:tr>
      <w:tr w:rsidR="00D829EC" w:rsidRPr="00072F09" w14:paraId="6CBB2573" w14:textId="21608042"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0106418" w14:textId="77777777" w:rsidR="00D829EC" w:rsidRPr="00072F09" w:rsidRDefault="00D829EC" w:rsidP="00D829EC">
            <w:pPr>
              <w:rPr>
                <w:b/>
                <w:bCs/>
                <w:sz w:val="22"/>
                <w:szCs w:val="22"/>
              </w:rPr>
            </w:pPr>
            <w:r w:rsidRPr="00072F09">
              <w:rPr>
                <w:b/>
                <w:bCs/>
                <w:sz w:val="22"/>
                <w:szCs w:val="22"/>
              </w:rPr>
              <w:t>Field</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2E1D6C8C" w14:textId="77777777" w:rsidR="00D829EC" w:rsidRPr="00072F09" w:rsidRDefault="00D829EC" w:rsidP="00D829EC">
            <w:pPr>
              <w:rPr>
                <w:sz w:val="22"/>
                <w:szCs w:val="22"/>
              </w:rPr>
            </w:pPr>
            <w:r w:rsidRPr="00072F09">
              <w:rPr>
                <w:sz w:val="22"/>
                <w:szCs w:val="22"/>
              </w:rPr>
              <w:t>There are many complex industry developments ongoing. Those must not be used as an excuse not to make specific, targeted, common-sense corrections to the existing methodology that affect a small number of users but which, without correction, could hinder the connection of some large electrical demands, particularly in Scotland.</w:t>
            </w:r>
          </w:p>
        </w:tc>
        <w:tc>
          <w:tcPr>
            <w:tcW w:w="3505" w:type="dxa"/>
            <w:shd w:val="clear" w:color="auto" w:fill="E9F8E4"/>
          </w:tcPr>
          <w:p w14:paraId="16D06B35" w14:textId="77777777" w:rsidR="00D829EC" w:rsidRPr="00072F09" w:rsidRDefault="00D829EC" w:rsidP="00D829EC">
            <w:pPr>
              <w:rPr>
                <w:sz w:val="22"/>
                <w:szCs w:val="22"/>
              </w:rPr>
            </w:pPr>
          </w:p>
        </w:tc>
        <w:tc>
          <w:tcPr>
            <w:tcW w:w="0" w:type="auto"/>
          </w:tcPr>
          <w:p w14:paraId="0E2531E8" w14:textId="6B257397" w:rsidR="00D829EC" w:rsidRPr="00072F09" w:rsidRDefault="00D829EC" w:rsidP="00D829EC">
            <w:pPr>
              <w:rPr>
                <w:sz w:val="22"/>
                <w:szCs w:val="22"/>
              </w:rPr>
            </w:pPr>
          </w:p>
        </w:tc>
      </w:tr>
      <w:tr w:rsidR="00345E42" w:rsidRPr="00072F09" w14:paraId="311E33F0" w14:textId="77777777" w:rsidTr="004D40BB">
        <w:tc>
          <w:tcPr>
            <w:tcW w:w="0" w:type="auto"/>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55D5F1E7" w14:textId="77777777" w:rsidR="00345E42" w:rsidRPr="00072F09" w:rsidRDefault="00345E42" w:rsidP="00D829EC">
            <w:pPr>
              <w:rPr>
                <w:sz w:val="22"/>
                <w:szCs w:val="22"/>
              </w:rPr>
            </w:pPr>
          </w:p>
        </w:tc>
        <w:tc>
          <w:tcPr>
            <w:tcW w:w="0" w:type="auto"/>
            <w:shd w:val="clear" w:color="auto" w:fill="E9F8E4"/>
          </w:tcPr>
          <w:p w14:paraId="0BAE19BE" w14:textId="77777777" w:rsidR="00345E42" w:rsidRPr="00072F09" w:rsidRDefault="00345E42" w:rsidP="00D829EC">
            <w:pPr>
              <w:rPr>
                <w:sz w:val="22"/>
                <w:szCs w:val="22"/>
              </w:rPr>
            </w:pPr>
          </w:p>
        </w:tc>
      </w:tr>
    </w:tbl>
    <w:p w14:paraId="39C4372A" w14:textId="77777777" w:rsidR="000A19BD" w:rsidRPr="00072F09" w:rsidRDefault="000A19BD">
      <w:pPr>
        <w:rPr>
          <w:sz w:val="22"/>
          <w:szCs w:val="22"/>
        </w:rPr>
      </w:pPr>
    </w:p>
    <w:tbl>
      <w:tblPr>
        <w:tblW w:w="15440"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505"/>
        <w:gridCol w:w="36"/>
      </w:tblGrid>
      <w:tr w:rsidR="00D829EC" w:rsidRPr="00072F09" w14:paraId="00556E48" w14:textId="1632FA72"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755E143" w14:textId="77777777" w:rsidR="00D829EC" w:rsidRPr="00072F09" w:rsidRDefault="00D829EC" w:rsidP="00D829EC">
            <w:pPr>
              <w:rPr>
                <w:b/>
                <w:bCs/>
                <w:sz w:val="22"/>
                <w:szCs w:val="22"/>
              </w:rPr>
            </w:pPr>
            <w:r w:rsidRPr="00072F09">
              <w:rPr>
                <w:b/>
                <w:bCs/>
                <w:sz w:val="22"/>
                <w:szCs w:val="22"/>
              </w:rPr>
              <w:t>Response</w:t>
            </w:r>
          </w:p>
        </w:tc>
        <w:tc>
          <w:tcPr>
            <w:tcW w:w="10668"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C7252DB" w14:textId="77777777" w:rsidR="00D829EC" w:rsidRPr="00072F09" w:rsidRDefault="00D829EC" w:rsidP="00D829EC">
            <w:pPr>
              <w:rPr>
                <w:b/>
                <w:bCs/>
                <w:sz w:val="22"/>
                <w:szCs w:val="22"/>
              </w:rPr>
            </w:pPr>
            <w:r w:rsidRPr="00072F09">
              <w:rPr>
                <w:b/>
                <w:bCs/>
                <w:sz w:val="22"/>
                <w:szCs w:val="22"/>
              </w:rPr>
              <w:t>10. The proposed implementation date for DCP 452 is 01 April 2028. Do you agree with the proposed implementation date? If not, then please provide your rationale.</w:t>
            </w:r>
          </w:p>
        </w:tc>
        <w:tc>
          <w:tcPr>
            <w:tcW w:w="3505" w:type="dxa"/>
            <w:shd w:val="clear" w:color="auto" w:fill="D9D9D9" w:themeFill="background1" w:themeFillShade="D9"/>
          </w:tcPr>
          <w:p w14:paraId="70B3FBA8" w14:textId="78FA0696" w:rsidR="00D829EC" w:rsidRPr="00072F09" w:rsidRDefault="00D829EC" w:rsidP="00D829EC">
            <w:pPr>
              <w:rPr>
                <w:b/>
                <w:bCs/>
                <w:sz w:val="22"/>
                <w:szCs w:val="22"/>
              </w:rPr>
            </w:pPr>
            <w:r w:rsidRPr="00072F09">
              <w:rPr>
                <w:b/>
                <w:bCs/>
                <w:sz w:val="22"/>
                <w:szCs w:val="22"/>
              </w:rPr>
              <w:t>Working Group Comments</w:t>
            </w:r>
          </w:p>
        </w:tc>
        <w:tc>
          <w:tcPr>
            <w:tcW w:w="0" w:type="auto"/>
            <w:shd w:val="clear" w:color="auto" w:fill="D9D9D9" w:themeFill="background1" w:themeFillShade="D9"/>
          </w:tcPr>
          <w:p w14:paraId="3CBE9712" w14:textId="6C32B76F" w:rsidR="00D829EC" w:rsidRPr="00072F09" w:rsidRDefault="00D829EC" w:rsidP="00D829EC">
            <w:pPr>
              <w:rPr>
                <w:b/>
                <w:bCs/>
                <w:sz w:val="22"/>
                <w:szCs w:val="22"/>
              </w:rPr>
            </w:pPr>
          </w:p>
        </w:tc>
      </w:tr>
      <w:tr w:rsidR="00D829EC" w:rsidRPr="00072F09" w14:paraId="4AA5CBB4" w14:textId="20A067DD"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874816B" w14:textId="77777777" w:rsidR="00D829EC" w:rsidRPr="00072F09" w:rsidRDefault="00D829EC" w:rsidP="00D829EC">
            <w:pPr>
              <w:rPr>
                <w:b/>
                <w:bCs/>
                <w:sz w:val="22"/>
                <w:szCs w:val="22"/>
              </w:rPr>
            </w:pPr>
            <w:r w:rsidRPr="00072F09">
              <w:rPr>
                <w:b/>
                <w:bCs/>
                <w:sz w:val="22"/>
                <w:szCs w:val="22"/>
              </w:rPr>
              <w:t>SSE Gen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7305C527" w14:textId="77777777" w:rsidR="00D829EC" w:rsidRPr="00072F09" w:rsidRDefault="00D829EC" w:rsidP="00D829EC">
            <w:pPr>
              <w:rPr>
                <w:sz w:val="22"/>
                <w:szCs w:val="22"/>
              </w:rPr>
            </w:pPr>
            <w:r w:rsidRPr="00072F09">
              <w:rPr>
                <w:sz w:val="22"/>
                <w:szCs w:val="22"/>
              </w:rPr>
              <w:t>We have no comment on the implementation date.</w:t>
            </w:r>
          </w:p>
        </w:tc>
        <w:tc>
          <w:tcPr>
            <w:tcW w:w="3505" w:type="dxa"/>
            <w:shd w:val="clear" w:color="auto" w:fill="E9F8E4"/>
          </w:tcPr>
          <w:p w14:paraId="75383238" w14:textId="77777777" w:rsidR="00D829EC" w:rsidRPr="00072F09" w:rsidRDefault="00D829EC" w:rsidP="00D829EC">
            <w:pPr>
              <w:rPr>
                <w:sz w:val="22"/>
                <w:szCs w:val="22"/>
              </w:rPr>
            </w:pPr>
          </w:p>
        </w:tc>
        <w:tc>
          <w:tcPr>
            <w:tcW w:w="0" w:type="auto"/>
          </w:tcPr>
          <w:p w14:paraId="44BD56C3" w14:textId="0693F55A" w:rsidR="00D829EC" w:rsidRPr="00072F09" w:rsidRDefault="00D829EC" w:rsidP="00D829EC">
            <w:pPr>
              <w:rPr>
                <w:sz w:val="22"/>
                <w:szCs w:val="22"/>
              </w:rPr>
            </w:pPr>
          </w:p>
        </w:tc>
      </w:tr>
      <w:tr w:rsidR="00D829EC" w:rsidRPr="00072F09" w14:paraId="457D1EFB" w14:textId="368179C5"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58492C1" w14:textId="77777777" w:rsidR="00D829EC" w:rsidRPr="00072F09" w:rsidRDefault="00D829EC" w:rsidP="00D829EC">
            <w:pPr>
              <w:rPr>
                <w:b/>
                <w:bCs/>
                <w:sz w:val="22"/>
                <w:szCs w:val="22"/>
              </w:rPr>
            </w:pPr>
            <w:r w:rsidRPr="00072F09">
              <w:rPr>
                <w:b/>
                <w:bCs/>
                <w:sz w:val="22"/>
                <w:szCs w:val="22"/>
              </w:rPr>
              <w:t>SSEN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6A0D3AE4" w14:textId="77777777" w:rsidR="00D829EC" w:rsidRPr="00072F09" w:rsidRDefault="00D829EC" w:rsidP="00D829EC">
            <w:pPr>
              <w:rPr>
                <w:sz w:val="22"/>
                <w:szCs w:val="22"/>
              </w:rPr>
            </w:pPr>
            <w:r w:rsidRPr="00072F09">
              <w:rPr>
                <w:sz w:val="22"/>
                <w:szCs w:val="22"/>
              </w:rPr>
              <w:t>Yes.</w:t>
            </w:r>
          </w:p>
        </w:tc>
        <w:tc>
          <w:tcPr>
            <w:tcW w:w="3505" w:type="dxa"/>
            <w:shd w:val="clear" w:color="auto" w:fill="E9F8E4"/>
          </w:tcPr>
          <w:p w14:paraId="2748EEF0" w14:textId="77777777" w:rsidR="00D829EC" w:rsidRPr="00072F09" w:rsidRDefault="00D829EC" w:rsidP="00D829EC">
            <w:pPr>
              <w:rPr>
                <w:sz w:val="22"/>
                <w:szCs w:val="22"/>
              </w:rPr>
            </w:pPr>
          </w:p>
        </w:tc>
        <w:tc>
          <w:tcPr>
            <w:tcW w:w="0" w:type="auto"/>
          </w:tcPr>
          <w:p w14:paraId="20294BF1" w14:textId="4C20F44C" w:rsidR="00D829EC" w:rsidRPr="00072F09" w:rsidRDefault="00D829EC" w:rsidP="00D829EC">
            <w:pPr>
              <w:rPr>
                <w:sz w:val="22"/>
                <w:szCs w:val="22"/>
              </w:rPr>
            </w:pPr>
          </w:p>
        </w:tc>
      </w:tr>
      <w:tr w:rsidR="00D829EC" w:rsidRPr="00072F09" w14:paraId="60E2F01F" w14:textId="3DF5BAB8"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6C1A5DEB" w14:textId="77777777" w:rsidR="00D829EC" w:rsidRPr="00072F09" w:rsidRDefault="00D829EC" w:rsidP="00D829EC">
            <w:pPr>
              <w:rPr>
                <w:b/>
                <w:bCs/>
                <w:sz w:val="22"/>
                <w:szCs w:val="22"/>
              </w:rPr>
            </w:pPr>
            <w:r w:rsidRPr="00072F09">
              <w:rPr>
                <w:b/>
                <w:bCs/>
                <w:sz w:val="22"/>
                <w:szCs w:val="22"/>
              </w:rPr>
              <w:t>SPEN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49BE6C2B" w14:textId="77777777" w:rsidR="00D829EC" w:rsidRPr="00072F09" w:rsidRDefault="00D829EC" w:rsidP="00D829EC">
            <w:pPr>
              <w:rPr>
                <w:sz w:val="22"/>
                <w:szCs w:val="22"/>
              </w:rPr>
            </w:pPr>
            <w:r w:rsidRPr="00072F09">
              <w:rPr>
                <w:sz w:val="22"/>
                <w:szCs w:val="22"/>
              </w:rPr>
              <w:t>We agree with this date.</w:t>
            </w:r>
          </w:p>
        </w:tc>
        <w:tc>
          <w:tcPr>
            <w:tcW w:w="3505" w:type="dxa"/>
            <w:shd w:val="clear" w:color="auto" w:fill="E9F8E4"/>
          </w:tcPr>
          <w:p w14:paraId="5E811101" w14:textId="77777777" w:rsidR="00D829EC" w:rsidRPr="00072F09" w:rsidRDefault="00D829EC" w:rsidP="00D829EC">
            <w:pPr>
              <w:rPr>
                <w:sz w:val="22"/>
                <w:szCs w:val="22"/>
              </w:rPr>
            </w:pPr>
          </w:p>
        </w:tc>
        <w:tc>
          <w:tcPr>
            <w:tcW w:w="0" w:type="auto"/>
          </w:tcPr>
          <w:p w14:paraId="1708FEFC" w14:textId="122CDF59" w:rsidR="00D829EC" w:rsidRPr="00072F09" w:rsidRDefault="00D829EC" w:rsidP="00D829EC">
            <w:pPr>
              <w:rPr>
                <w:sz w:val="22"/>
                <w:szCs w:val="22"/>
              </w:rPr>
            </w:pPr>
          </w:p>
        </w:tc>
      </w:tr>
      <w:tr w:rsidR="00D829EC" w:rsidRPr="00072F09" w14:paraId="5B6EC562" w14:textId="7BC12DD3"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D22B757" w14:textId="77777777" w:rsidR="00D829EC" w:rsidRPr="00072F09" w:rsidRDefault="00D829EC" w:rsidP="00D829EC">
            <w:pPr>
              <w:rPr>
                <w:b/>
                <w:bCs/>
                <w:sz w:val="22"/>
                <w:szCs w:val="22"/>
              </w:rPr>
            </w:pPr>
            <w:r w:rsidRPr="00072F09">
              <w:rPr>
                <w:b/>
                <w:bCs/>
                <w:sz w:val="22"/>
                <w:szCs w:val="22"/>
              </w:rPr>
              <w:t>UKPN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0193092E" w14:textId="77777777" w:rsidR="00D829EC" w:rsidRPr="00072F09" w:rsidRDefault="00D829EC" w:rsidP="00D829EC">
            <w:pPr>
              <w:rPr>
                <w:sz w:val="22"/>
                <w:szCs w:val="22"/>
              </w:rPr>
            </w:pPr>
            <w:r w:rsidRPr="00072F09">
              <w:rPr>
                <w:sz w:val="22"/>
                <w:szCs w:val="22"/>
              </w:rPr>
              <w:t>We believe that as long as a decision is made by the Authority no later than the end of September 2026 then this is the first date that the change can take effect.</w:t>
            </w:r>
          </w:p>
        </w:tc>
        <w:tc>
          <w:tcPr>
            <w:tcW w:w="3505" w:type="dxa"/>
            <w:shd w:val="clear" w:color="auto" w:fill="E9F8E4"/>
          </w:tcPr>
          <w:p w14:paraId="1066295C" w14:textId="77777777" w:rsidR="00D829EC" w:rsidRPr="00072F09" w:rsidRDefault="00D829EC" w:rsidP="00D829EC">
            <w:pPr>
              <w:rPr>
                <w:sz w:val="22"/>
                <w:szCs w:val="22"/>
              </w:rPr>
            </w:pPr>
          </w:p>
        </w:tc>
        <w:tc>
          <w:tcPr>
            <w:tcW w:w="0" w:type="auto"/>
          </w:tcPr>
          <w:p w14:paraId="3D08020C" w14:textId="7C02BEFF" w:rsidR="00D829EC" w:rsidRPr="00072F09" w:rsidRDefault="00D829EC" w:rsidP="00D829EC">
            <w:pPr>
              <w:rPr>
                <w:sz w:val="22"/>
                <w:szCs w:val="22"/>
              </w:rPr>
            </w:pPr>
          </w:p>
        </w:tc>
      </w:tr>
      <w:tr w:rsidR="00D829EC" w:rsidRPr="00072F09" w14:paraId="46197323" w14:textId="7D4A307E"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3973560" w14:textId="77777777" w:rsidR="00D829EC" w:rsidRPr="00072F09" w:rsidRDefault="00D829EC" w:rsidP="00D829EC">
            <w:pPr>
              <w:rPr>
                <w:b/>
                <w:bCs/>
                <w:sz w:val="22"/>
                <w:szCs w:val="22"/>
              </w:rPr>
            </w:pPr>
            <w:r w:rsidRPr="00072F09">
              <w:rPr>
                <w:b/>
                <w:bCs/>
                <w:sz w:val="22"/>
                <w:szCs w:val="22"/>
              </w:rPr>
              <w:t>NGED</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4A07FE12" w14:textId="77777777" w:rsidR="00D829EC" w:rsidRPr="00072F09" w:rsidRDefault="00D829EC" w:rsidP="00D829EC">
            <w:pPr>
              <w:rPr>
                <w:sz w:val="22"/>
                <w:szCs w:val="22"/>
              </w:rPr>
            </w:pPr>
            <w:r w:rsidRPr="00072F09">
              <w:rPr>
                <w:sz w:val="22"/>
                <w:szCs w:val="22"/>
              </w:rPr>
              <w:t>Yes. April 2028 aligns with charge-setting cycles and system/model updates.</w:t>
            </w:r>
          </w:p>
        </w:tc>
        <w:tc>
          <w:tcPr>
            <w:tcW w:w="3505" w:type="dxa"/>
            <w:shd w:val="clear" w:color="auto" w:fill="E9F8E4"/>
          </w:tcPr>
          <w:p w14:paraId="1C980F7E" w14:textId="77777777" w:rsidR="00D829EC" w:rsidRPr="00072F09" w:rsidRDefault="00D829EC" w:rsidP="00D829EC">
            <w:pPr>
              <w:rPr>
                <w:sz w:val="22"/>
                <w:szCs w:val="22"/>
              </w:rPr>
            </w:pPr>
          </w:p>
        </w:tc>
        <w:tc>
          <w:tcPr>
            <w:tcW w:w="0" w:type="auto"/>
          </w:tcPr>
          <w:p w14:paraId="22333FB2" w14:textId="55AE58F8" w:rsidR="00D829EC" w:rsidRPr="00072F09" w:rsidRDefault="00D829EC" w:rsidP="00D829EC">
            <w:pPr>
              <w:rPr>
                <w:sz w:val="22"/>
                <w:szCs w:val="22"/>
              </w:rPr>
            </w:pPr>
          </w:p>
        </w:tc>
      </w:tr>
      <w:tr w:rsidR="00D829EC" w:rsidRPr="00072F09" w14:paraId="7FDCC2E2" w14:textId="2BD11DE6"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962D80F" w14:textId="77777777" w:rsidR="00D829EC" w:rsidRPr="00072F09" w:rsidRDefault="00D829EC" w:rsidP="00D829EC">
            <w:pPr>
              <w:rPr>
                <w:b/>
                <w:bCs/>
                <w:sz w:val="22"/>
                <w:szCs w:val="22"/>
              </w:rPr>
            </w:pPr>
            <w:r w:rsidRPr="00072F09">
              <w:rPr>
                <w:b/>
                <w:bCs/>
                <w:sz w:val="22"/>
                <w:szCs w:val="22"/>
              </w:rPr>
              <w:lastRenderedPageBreak/>
              <w:t>Field</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6D5E74F5" w14:textId="77777777" w:rsidR="00D829EC" w:rsidRPr="00072F09" w:rsidRDefault="00D829EC" w:rsidP="00D829EC">
            <w:pPr>
              <w:rPr>
                <w:sz w:val="22"/>
                <w:szCs w:val="22"/>
              </w:rPr>
            </w:pPr>
            <w:r w:rsidRPr="00072F09">
              <w:rPr>
                <w:sz w:val="22"/>
                <w:szCs w:val="22"/>
              </w:rPr>
              <w:t>Yes.</w:t>
            </w:r>
          </w:p>
        </w:tc>
        <w:tc>
          <w:tcPr>
            <w:tcW w:w="3505" w:type="dxa"/>
            <w:shd w:val="clear" w:color="auto" w:fill="E9F8E4"/>
          </w:tcPr>
          <w:p w14:paraId="3E21B921" w14:textId="77777777" w:rsidR="00D829EC" w:rsidRPr="00072F09" w:rsidRDefault="00D829EC" w:rsidP="00D829EC">
            <w:pPr>
              <w:rPr>
                <w:sz w:val="22"/>
                <w:szCs w:val="22"/>
              </w:rPr>
            </w:pPr>
          </w:p>
        </w:tc>
        <w:tc>
          <w:tcPr>
            <w:tcW w:w="0" w:type="auto"/>
          </w:tcPr>
          <w:p w14:paraId="1074DBF8" w14:textId="58C2A430" w:rsidR="00D829EC" w:rsidRPr="00072F09" w:rsidRDefault="00D829EC" w:rsidP="00D829EC">
            <w:pPr>
              <w:rPr>
                <w:sz w:val="22"/>
                <w:szCs w:val="22"/>
              </w:rPr>
            </w:pPr>
          </w:p>
        </w:tc>
      </w:tr>
      <w:tr w:rsidR="00345E42" w:rsidRPr="00072F09" w14:paraId="0E10E386" w14:textId="77777777" w:rsidTr="004D40BB">
        <w:tc>
          <w:tcPr>
            <w:tcW w:w="0" w:type="auto"/>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718AD9B8" w14:textId="77777777" w:rsidR="00345E42" w:rsidRPr="00072F09" w:rsidRDefault="00345E42" w:rsidP="00D829EC">
            <w:pPr>
              <w:rPr>
                <w:sz w:val="22"/>
                <w:szCs w:val="22"/>
              </w:rPr>
            </w:pPr>
          </w:p>
        </w:tc>
        <w:tc>
          <w:tcPr>
            <w:tcW w:w="0" w:type="auto"/>
            <w:shd w:val="clear" w:color="auto" w:fill="E9F8E4"/>
          </w:tcPr>
          <w:p w14:paraId="76CF698B" w14:textId="77777777" w:rsidR="00345E42" w:rsidRPr="00072F09" w:rsidRDefault="00345E42" w:rsidP="00D829EC">
            <w:pPr>
              <w:rPr>
                <w:sz w:val="22"/>
                <w:szCs w:val="22"/>
              </w:rPr>
            </w:pPr>
          </w:p>
        </w:tc>
      </w:tr>
    </w:tbl>
    <w:p w14:paraId="5695AE8B" w14:textId="77777777" w:rsidR="000A19BD" w:rsidRPr="00072F09" w:rsidRDefault="000A19BD">
      <w:pPr>
        <w:rPr>
          <w:sz w:val="22"/>
          <w:szCs w:val="22"/>
        </w:rPr>
      </w:pPr>
    </w:p>
    <w:tbl>
      <w:tblPr>
        <w:tblW w:w="15440" w:type="dxa"/>
        <w:shd w:val="clear" w:color="auto" w:fill="FDFDFD"/>
        <w:tblCellMar>
          <w:top w:w="15" w:type="dxa"/>
          <w:left w:w="15" w:type="dxa"/>
          <w:bottom w:w="15" w:type="dxa"/>
          <w:right w:w="15" w:type="dxa"/>
        </w:tblCellMar>
        <w:tblLook w:val="04A0" w:firstRow="1" w:lastRow="0" w:firstColumn="1" w:lastColumn="0" w:noHBand="0" w:noVBand="1"/>
      </w:tblPr>
      <w:tblGrid>
        <w:gridCol w:w="1231"/>
        <w:gridCol w:w="10668"/>
        <w:gridCol w:w="3505"/>
        <w:gridCol w:w="36"/>
      </w:tblGrid>
      <w:tr w:rsidR="00D829EC" w:rsidRPr="00072F09" w14:paraId="7EF0C7B3" w14:textId="78122C5C" w:rsidTr="007C65A1">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4F7A1FFE" w14:textId="77777777" w:rsidR="00D829EC" w:rsidRPr="00072F09" w:rsidRDefault="00D829EC" w:rsidP="00D829EC">
            <w:pPr>
              <w:rPr>
                <w:b/>
                <w:bCs/>
                <w:sz w:val="22"/>
                <w:szCs w:val="22"/>
              </w:rPr>
            </w:pPr>
            <w:r w:rsidRPr="00072F09">
              <w:rPr>
                <w:b/>
                <w:bCs/>
                <w:sz w:val="22"/>
                <w:szCs w:val="22"/>
              </w:rPr>
              <w:t>Response</w:t>
            </w:r>
          </w:p>
        </w:tc>
        <w:tc>
          <w:tcPr>
            <w:tcW w:w="10668" w:type="dxa"/>
            <w:tcBorders>
              <w:top w:val="single" w:sz="6" w:space="0" w:color="DDDDDD"/>
              <w:left w:val="single" w:sz="6" w:space="0" w:color="DDDDDD"/>
              <w:bottom w:val="single" w:sz="6" w:space="0" w:color="DDDDDD"/>
              <w:right w:val="single" w:sz="6" w:space="0" w:color="DDDDDD"/>
            </w:tcBorders>
            <w:shd w:val="clear" w:color="auto" w:fill="D9D9D9" w:themeFill="background1" w:themeFillShade="D9"/>
            <w:vAlign w:val="center"/>
          </w:tcPr>
          <w:p w14:paraId="1AAD21A7" w14:textId="77777777" w:rsidR="00D829EC" w:rsidRPr="00072F09" w:rsidRDefault="00D829EC" w:rsidP="00D829EC">
            <w:pPr>
              <w:rPr>
                <w:b/>
                <w:bCs/>
                <w:sz w:val="22"/>
                <w:szCs w:val="22"/>
              </w:rPr>
            </w:pPr>
            <w:r w:rsidRPr="00072F09">
              <w:rPr>
                <w:b/>
                <w:bCs/>
                <w:sz w:val="22"/>
                <w:szCs w:val="22"/>
              </w:rPr>
              <w:t>11. Do you have any other comments on DCP 452?</w:t>
            </w:r>
          </w:p>
        </w:tc>
        <w:tc>
          <w:tcPr>
            <w:tcW w:w="3505" w:type="dxa"/>
            <w:shd w:val="clear" w:color="auto" w:fill="D9D9D9" w:themeFill="background1" w:themeFillShade="D9"/>
          </w:tcPr>
          <w:p w14:paraId="0E8EAB2E" w14:textId="195D3B83" w:rsidR="00D829EC" w:rsidRPr="00072F09" w:rsidRDefault="00D829EC" w:rsidP="00D829EC">
            <w:pPr>
              <w:rPr>
                <w:b/>
                <w:bCs/>
                <w:sz w:val="22"/>
                <w:szCs w:val="22"/>
              </w:rPr>
            </w:pPr>
            <w:r w:rsidRPr="00072F09">
              <w:rPr>
                <w:b/>
                <w:bCs/>
                <w:sz w:val="22"/>
                <w:szCs w:val="22"/>
              </w:rPr>
              <w:t>Working Group Comments</w:t>
            </w:r>
          </w:p>
        </w:tc>
        <w:tc>
          <w:tcPr>
            <w:tcW w:w="0" w:type="auto"/>
            <w:shd w:val="clear" w:color="auto" w:fill="D9D9D9" w:themeFill="background1" w:themeFillShade="D9"/>
          </w:tcPr>
          <w:p w14:paraId="6C3CBC41" w14:textId="2CB74995" w:rsidR="00D829EC" w:rsidRPr="00072F09" w:rsidRDefault="00D829EC" w:rsidP="00D829EC">
            <w:pPr>
              <w:rPr>
                <w:b/>
                <w:bCs/>
                <w:sz w:val="22"/>
                <w:szCs w:val="22"/>
              </w:rPr>
            </w:pPr>
          </w:p>
        </w:tc>
      </w:tr>
      <w:tr w:rsidR="00D829EC" w:rsidRPr="00072F09" w14:paraId="72003DB7" w14:textId="10EEA21C"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62A1B87" w14:textId="77777777" w:rsidR="00D829EC" w:rsidRPr="00072F09" w:rsidRDefault="00D829EC" w:rsidP="00D829EC">
            <w:pPr>
              <w:rPr>
                <w:b/>
                <w:bCs/>
                <w:sz w:val="22"/>
                <w:szCs w:val="22"/>
              </w:rPr>
            </w:pPr>
            <w:r w:rsidRPr="00072F09">
              <w:rPr>
                <w:b/>
                <w:bCs/>
                <w:sz w:val="22"/>
                <w:szCs w:val="22"/>
              </w:rPr>
              <w:t>SSE Gen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5B23DF9" w14:textId="77777777" w:rsidR="00D829EC" w:rsidRPr="00072F09" w:rsidRDefault="00D829EC" w:rsidP="00D829EC">
            <w:pPr>
              <w:rPr>
                <w:sz w:val="22"/>
                <w:szCs w:val="22"/>
              </w:rPr>
            </w:pPr>
            <w:r w:rsidRPr="00072F09">
              <w:rPr>
                <w:sz w:val="22"/>
                <w:szCs w:val="22"/>
              </w:rPr>
              <w:t>Because we don’t think that the impacts of this proposal across have been set out sufficiently clearly, especially for storage battery assets, we would ask the Working Group to provide a more detailed assessment of potential impacts so we can better understand the intent of the proposal in terms of what it is trying to achieve for the target group. See our further comments under question 8.</w:t>
            </w:r>
          </w:p>
        </w:tc>
        <w:tc>
          <w:tcPr>
            <w:tcW w:w="3505" w:type="dxa"/>
            <w:shd w:val="clear" w:color="auto" w:fill="E9F8E4"/>
          </w:tcPr>
          <w:p w14:paraId="567EB4CA" w14:textId="77777777" w:rsidR="00D829EC" w:rsidRPr="00072F09" w:rsidRDefault="00D829EC" w:rsidP="00D829EC">
            <w:pPr>
              <w:rPr>
                <w:sz w:val="22"/>
                <w:szCs w:val="22"/>
              </w:rPr>
            </w:pPr>
          </w:p>
        </w:tc>
        <w:tc>
          <w:tcPr>
            <w:tcW w:w="0" w:type="auto"/>
          </w:tcPr>
          <w:p w14:paraId="2DCDC75E" w14:textId="662FE55B" w:rsidR="00D829EC" w:rsidRPr="00072F09" w:rsidRDefault="00D829EC" w:rsidP="00D829EC">
            <w:pPr>
              <w:rPr>
                <w:sz w:val="22"/>
                <w:szCs w:val="22"/>
              </w:rPr>
            </w:pPr>
          </w:p>
        </w:tc>
      </w:tr>
      <w:tr w:rsidR="00D829EC" w:rsidRPr="00072F09" w14:paraId="3CB08569" w14:textId="0A71EEBB"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0E4C8188" w14:textId="77777777" w:rsidR="00D829EC" w:rsidRPr="00072F09" w:rsidRDefault="00D829EC" w:rsidP="00D829EC">
            <w:pPr>
              <w:rPr>
                <w:b/>
                <w:bCs/>
                <w:sz w:val="22"/>
                <w:szCs w:val="22"/>
              </w:rPr>
            </w:pPr>
            <w:r w:rsidRPr="00072F09">
              <w:rPr>
                <w:b/>
                <w:bCs/>
                <w:sz w:val="22"/>
                <w:szCs w:val="22"/>
              </w:rPr>
              <w:t>SSEN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0AD2310D" w14:textId="77777777" w:rsidR="00D829EC" w:rsidRPr="00072F09" w:rsidRDefault="00D829EC" w:rsidP="00D829EC">
            <w:pPr>
              <w:rPr>
                <w:sz w:val="22"/>
                <w:szCs w:val="22"/>
              </w:rPr>
            </w:pPr>
            <w:r w:rsidRPr="00072F09">
              <w:rPr>
                <w:sz w:val="22"/>
                <w:szCs w:val="22"/>
              </w:rPr>
              <w:t>No.</w:t>
            </w:r>
          </w:p>
        </w:tc>
        <w:tc>
          <w:tcPr>
            <w:tcW w:w="3505" w:type="dxa"/>
            <w:shd w:val="clear" w:color="auto" w:fill="E9F8E4"/>
          </w:tcPr>
          <w:p w14:paraId="5745376B" w14:textId="77777777" w:rsidR="00D829EC" w:rsidRPr="00072F09" w:rsidRDefault="00D829EC" w:rsidP="00D829EC">
            <w:pPr>
              <w:rPr>
                <w:sz w:val="22"/>
                <w:szCs w:val="22"/>
              </w:rPr>
            </w:pPr>
          </w:p>
        </w:tc>
        <w:tc>
          <w:tcPr>
            <w:tcW w:w="0" w:type="auto"/>
          </w:tcPr>
          <w:p w14:paraId="4FE0363A" w14:textId="4A8123BF" w:rsidR="00D829EC" w:rsidRPr="00072F09" w:rsidRDefault="00D829EC" w:rsidP="00D829EC">
            <w:pPr>
              <w:rPr>
                <w:sz w:val="22"/>
                <w:szCs w:val="22"/>
              </w:rPr>
            </w:pPr>
          </w:p>
        </w:tc>
      </w:tr>
      <w:tr w:rsidR="00D829EC" w:rsidRPr="00072F09" w14:paraId="5ED7B950" w14:textId="3643B31B"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5AFAD4C4" w14:textId="77777777" w:rsidR="00D829EC" w:rsidRPr="00072F09" w:rsidRDefault="00D829EC" w:rsidP="00D829EC">
            <w:pPr>
              <w:rPr>
                <w:b/>
                <w:bCs/>
                <w:sz w:val="22"/>
                <w:szCs w:val="22"/>
              </w:rPr>
            </w:pPr>
            <w:r w:rsidRPr="00072F09">
              <w:rPr>
                <w:b/>
                <w:bCs/>
                <w:sz w:val="22"/>
                <w:szCs w:val="22"/>
              </w:rPr>
              <w:t>SPEN</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690E2614" w14:textId="77777777" w:rsidR="00D829EC" w:rsidRPr="00072F09" w:rsidRDefault="00D829EC" w:rsidP="00D829EC">
            <w:pPr>
              <w:rPr>
                <w:sz w:val="22"/>
                <w:szCs w:val="22"/>
              </w:rPr>
            </w:pPr>
            <w:r w:rsidRPr="00072F09">
              <w:rPr>
                <w:sz w:val="22"/>
                <w:szCs w:val="22"/>
              </w:rPr>
              <w:t>None</w:t>
            </w:r>
          </w:p>
        </w:tc>
        <w:tc>
          <w:tcPr>
            <w:tcW w:w="3505" w:type="dxa"/>
            <w:shd w:val="clear" w:color="auto" w:fill="E9F8E4"/>
          </w:tcPr>
          <w:p w14:paraId="46C8C779" w14:textId="77777777" w:rsidR="00D829EC" w:rsidRPr="00072F09" w:rsidRDefault="00D829EC" w:rsidP="00D829EC">
            <w:pPr>
              <w:rPr>
                <w:sz w:val="22"/>
                <w:szCs w:val="22"/>
              </w:rPr>
            </w:pPr>
          </w:p>
        </w:tc>
        <w:tc>
          <w:tcPr>
            <w:tcW w:w="0" w:type="auto"/>
          </w:tcPr>
          <w:p w14:paraId="5E3AD0FF" w14:textId="4CA09033" w:rsidR="00D829EC" w:rsidRPr="00072F09" w:rsidRDefault="00D829EC" w:rsidP="00D829EC">
            <w:pPr>
              <w:rPr>
                <w:sz w:val="22"/>
                <w:szCs w:val="22"/>
              </w:rPr>
            </w:pPr>
          </w:p>
        </w:tc>
      </w:tr>
      <w:tr w:rsidR="00D829EC" w:rsidRPr="00072F09" w14:paraId="738931E2" w14:textId="4A07F005"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14ED090F" w14:textId="77777777" w:rsidR="00D829EC" w:rsidRPr="00072F09" w:rsidRDefault="00D829EC" w:rsidP="00D829EC">
            <w:pPr>
              <w:rPr>
                <w:b/>
                <w:bCs/>
                <w:sz w:val="22"/>
                <w:szCs w:val="22"/>
              </w:rPr>
            </w:pPr>
            <w:r w:rsidRPr="00072F09">
              <w:rPr>
                <w:b/>
                <w:bCs/>
                <w:sz w:val="22"/>
                <w:szCs w:val="22"/>
              </w:rPr>
              <w:t>UKPN</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549BAEAE" w14:textId="77777777" w:rsidR="00D829EC" w:rsidRPr="00072F09" w:rsidRDefault="00D829EC" w:rsidP="00D829EC">
            <w:pPr>
              <w:rPr>
                <w:sz w:val="22"/>
                <w:szCs w:val="22"/>
              </w:rPr>
            </w:pPr>
            <w:r w:rsidRPr="00072F09">
              <w:rPr>
                <w:sz w:val="22"/>
                <w:szCs w:val="22"/>
              </w:rPr>
              <w:t>No.</w:t>
            </w:r>
          </w:p>
        </w:tc>
        <w:tc>
          <w:tcPr>
            <w:tcW w:w="3505" w:type="dxa"/>
            <w:shd w:val="clear" w:color="auto" w:fill="E9F8E4"/>
          </w:tcPr>
          <w:p w14:paraId="1E3F357F" w14:textId="77777777" w:rsidR="00D829EC" w:rsidRPr="00072F09" w:rsidRDefault="00D829EC" w:rsidP="00D829EC">
            <w:pPr>
              <w:rPr>
                <w:sz w:val="22"/>
                <w:szCs w:val="22"/>
              </w:rPr>
            </w:pPr>
          </w:p>
        </w:tc>
        <w:tc>
          <w:tcPr>
            <w:tcW w:w="0" w:type="auto"/>
          </w:tcPr>
          <w:p w14:paraId="2D8FDD10" w14:textId="695FE0C8" w:rsidR="00D829EC" w:rsidRPr="00072F09" w:rsidRDefault="00D829EC" w:rsidP="00D829EC">
            <w:pPr>
              <w:rPr>
                <w:sz w:val="22"/>
                <w:szCs w:val="22"/>
              </w:rPr>
            </w:pPr>
          </w:p>
        </w:tc>
      </w:tr>
      <w:tr w:rsidR="00D829EC" w:rsidRPr="00072F09" w14:paraId="28677A63" w14:textId="7B349066"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714BA1C9" w14:textId="77777777" w:rsidR="00D829EC" w:rsidRPr="00072F09" w:rsidRDefault="00D829EC" w:rsidP="00D829EC">
            <w:pPr>
              <w:rPr>
                <w:b/>
                <w:bCs/>
                <w:sz w:val="22"/>
                <w:szCs w:val="22"/>
              </w:rPr>
            </w:pPr>
            <w:r w:rsidRPr="00072F09">
              <w:rPr>
                <w:b/>
                <w:bCs/>
                <w:sz w:val="22"/>
                <w:szCs w:val="22"/>
              </w:rPr>
              <w:t>NGED</w:t>
            </w:r>
          </w:p>
        </w:tc>
        <w:tc>
          <w:tcPr>
            <w:tcW w:w="10668" w:type="dxa"/>
            <w:tcBorders>
              <w:top w:val="single" w:sz="6" w:space="0" w:color="DDDDDD"/>
              <w:left w:val="single" w:sz="6" w:space="0" w:color="DDDDDD"/>
              <w:bottom w:val="single" w:sz="6" w:space="0" w:color="DDDDDD"/>
              <w:right w:val="single" w:sz="6" w:space="0" w:color="DDDDDD"/>
            </w:tcBorders>
            <w:shd w:val="clear" w:color="auto" w:fill="FDFDFD"/>
            <w:tcMar>
              <w:top w:w="120" w:type="dxa"/>
              <w:left w:w="120" w:type="dxa"/>
              <w:bottom w:w="120" w:type="dxa"/>
              <w:right w:w="120" w:type="dxa"/>
            </w:tcMar>
            <w:vAlign w:val="center"/>
            <w:hideMark/>
          </w:tcPr>
          <w:p w14:paraId="1CF61A9B" w14:textId="77777777" w:rsidR="00D829EC" w:rsidRPr="00072F09" w:rsidRDefault="00D829EC" w:rsidP="00D829EC">
            <w:pPr>
              <w:rPr>
                <w:sz w:val="22"/>
                <w:szCs w:val="22"/>
              </w:rPr>
            </w:pPr>
            <w:r w:rsidRPr="00072F09">
              <w:rPr>
                <w:sz w:val="22"/>
                <w:szCs w:val="22"/>
              </w:rPr>
              <w:t>NGED supports the change and recommends clear stakeholder communications on residual adjustments and on the treatment distinction between interconnected and non-interconnected GSPs.</w:t>
            </w:r>
          </w:p>
        </w:tc>
        <w:tc>
          <w:tcPr>
            <w:tcW w:w="3505" w:type="dxa"/>
            <w:shd w:val="clear" w:color="auto" w:fill="E9F8E4"/>
          </w:tcPr>
          <w:p w14:paraId="3FC22803" w14:textId="77777777" w:rsidR="00D829EC" w:rsidRPr="00072F09" w:rsidRDefault="00D829EC" w:rsidP="00D829EC">
            <w:pPr>
              <w:rPr>
                <w:sz w:val="22"/>
                <w:szCs w:val="22"/>
              </w:rPr>
            </w:pPr>
          </w:p>
        </w:tc>
        <w:tc>
          <w:tcPr>
            <w:tcW w:w="0" w:type="auto"/>
          </w:tcPr>
          <w:p w14:paraId="2A94846E" w14:textId="6375F844" w:rsidR="00D829EC" w:rsidRPr="00072F09" w:rsidRDefault="00D829EC" w:rsidP="00D829EC">
            <w:pPr>
              <w:rPr>
                <w:sz w:val="22"/>
                <w:szCs w:val="22"/>
              </w:rPr>
            </w:pPr>
          </w:p>
        </w:tc>
      </w:tr>
      <w:tr w:rsidR="00D829EC" w:rsidRPr="00072F09" w14:paraId="1090B5F0" w14:textId="059D1B6A" w:rsidTr="004D40BB">
        <w:tc>
          <w:tcPr>
            <w:tcW w:w="0" w:type="auto"/>
            <w:tcBorders>
              <w:top w:val="single" w:sz="6" w:space="0" w:color="DDDDDD"/>
              <w:left w:val="single" w:sz="6" w:space="0" w:color="DDDDDD"/>
              <w:bottom w:val="single" w:sz="6" w:space="0" w:color="DDDDDD"/>
              <w:right w:val="single" w:sz="6" w:space="0" w:color="DDDDDD"/>
            </w:tcBorders>
            <w:shd w:val="clear" w:color="auto" w:fill="D9D9D9" w:themeFill="background1" w:themeFillShade="D9"/>
            <w:tcMar>
              <w:top w:w="120" w:type="dxa"/>
              <w:left w:w="120" w:type="dxa"/>
              <w:bottom w:w="120" w:type="dxa"/>
              <w:right w:w="120" w:type="dxa"/>
            </w:tcMar>
            <w:vAlign w:val="center"/>
            <w:hideMark/>
          </w:tcPr>
          <w:p w14:paraId="24CEE5C8" w14:textId="77777777" w:rsidR="00D829EC" w:rsidRPr="00072F09" w:rsidRDefault="00D829EC" w:rsidP="00D829EC">
            <w:pPr>
              <w:rPr>
                <w:b/>
                <w:bCs/>
                <w:sz w:val="22"/>
                <w:szCs w:val="22"/>
              </w:rPr>
            </w:pPr>
            <w:r w:rsidRPr="00072F09">
              <w:rPr>
                <w:b/>
                <w:bCs/>
                <w:sz w:val="22"/>
                <w:szCs w:val="22"/>
              </w:rPr>
              <w:t>Field</w:t>
            </w:r>
          </w:p>
        </w:tc>
        <w:tc>
          <w:tcPr>
            <w:tcW w:w="10668"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vAlign w:val="center"/>
            <w:hideMark/>
          </w:tcPr>
          <w:p w14:paraId="4B6F86BC" w14:textId="77777777" w:rsidR="00D829EC" w:rsidRPr="00072F09" w:rsidRDefault="00D829EC" w:rsidP="00D829EC">
            <w:pPr>
              <w:rPr>
                <w:sz w:val="22"/>
                <w:szCs w:val="22"/>
              </w:rPr>
            </w:pPr>
            <w:r w:rsidRPr="00072F09">
              <w:rPr>
                <w:sz w:val="22"/>
                <w:szCs w:val="22"/>
              </w:rPr>
              <w:t>No.</w:t>
            </w:r>
          </w:p>
        </w:tc>
        <w:tc>
          <w:tcPr>
            <w:tcW w:w="3505" w:type="dxa"/>
            <w:shd w:val="clear" w:color="auto" w:fill="E9F8E4"/>
          </w:tcPr>
          <w:p w14:paraId="4C75D91D" w14:textId="77777777" w:rsidR="00D829EC" w:rsidRPr="00072F09" w:rsidRDefault="00D829EC" w:rsidP="00D829EC">
            <w:pPr>
              <w:rPr>
                <w:sz w:val="22"/>
                <w:szCs w:val="22"/>
              </w:rPr>
            </w:pPr>
          </w:p>
        </w:tc>
        <w:tc>
          <w:tcPr>
            <w:tcW w:w="0" w:type="auto"/>
          </w:tcPr>
          <w:p w14:paraId="77316B33" w14:textId="2D485F1E" w:rsidR="00D829EC" w:rsidRPr="00072F09" w:rsidRDefault="00D829EC" w:rsidP="00D829EC">
            <w:pPr>
              <w:rPr>
                <w:sz w:val="22"/>
                <w:szCs w:val="22"/>
              </w:rPr>
            </w:pPr>
          </w:p>
        </w:tc>
      </w:tr>
      <w:tr w:rsidR="00345E42" w:rsidRPr="00072F09" w14:paraId="41ABA8A1" w14:textId="77777777" w:rsidTr="004D40BB">
        <w:tc>
          <w:tcPr>
            <w:tcW w:w="0" w:type="auto"/>
            <w:gridSpan w:val="3"/>
            <w:tcBorders>
              <w:top w:val="single" w:sz="6" w:space="0" w:color="DDDDDD"/>
              <w:left w:val="single" w:sz="6" w:space="0" w:color="DDDDDD"/>
              <w:bottom w:val="single" w:sz="6" w:space="0" w:color="DDDDDD"/>
            </w:tcBorders>
            <w:shd w:val="clear" w:color="auto" w:fill="E9F8E4"/>
            <w:tcMar>
              <w:top w:w="120" w:type="dxa"/>
              <w:left w:w="120" w:type="dxa"/>
              <w:bottom w:w="120" w:type="dxa"/>
              <w:right w:w="120" w:type="dxa"/>
            </w:tcMar>
            <w:vAlign w:val="center"/>
          </w:tcPr>
          <w:p w14:paraId="57DB3CEC" w14:textId="77777777" w:rsidR="00345E42" w:rsidRPr="00072F09" w:rsidRDefault="00345E42" w:rsidP="00D829EC">
            <w:pPr>
              <w:rPr>
                <w:sz w:val="22"/>
                <w:szCs w:val="22"/>
              </w:rPr>
            </w:pPr>
          </w:p>
        </w:tc>
        <w:tc>
          <w:tcPr>
            <w:tcW w:w="0" w:type="auto"/>
            <w:shd w:val="clear" w:color="auto" w:fill="E9F8E4"/>
          </w:tcPr>
          <w:p w14:paraId="10BD1A6E" w14:textId="77777777" w:rsidR="00345E42" w:rsidRPr="00072F09" w:rsidRDefault="00345E42" w:rsidP="00D829EC">
            <w:pPr>
              <w:rPr>
                <w:sz w:val="22"/>
                <w:szCs w:val="22"/>
              </w:rPr>
            </w:pPr>
          </w:p>
        </w:tc>
      </w:tr>
    </w:tbl>
    <w:p w14:paraId="7846CED8" w14:textId="77777777" w:rsidR="000A19BD" w:rsidRPr="00072F09" w:rsidRDefault="000A19BD">
      <w:pPr>
        <w:rPr>
          <w:sz w:val="22"/>
          <w:szCs w:val="22"/>
        </w:rPr>
      </w:pPr>
    </w:p>
    <w:sectPr w:rsidR="000A19BD" w:rsidRPr="00072F09" w:rsidSect="0084597B">
      <w:pgSz w:w="16838" w:h="11906"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960AA"/>
    <w:multiLevelType w:val="hybridMultilevel"/>
    <w:tmpl w:val="13E246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370ECD"/>
    <w:multiLevelType w:val="hybridMultilevel"/>
    <w:tmpl w:val="F0544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51C6759"/>
    <w:multiLevelType w:val="hybridMultilevel"/>
    <w:tmpl w:val="FCCE00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7660477"/>
    <w:multiLevelType w:val="hybridMultilevel"/>
    <w:tmpl w:val="08BA0D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D1308A3"/>
    <w:multiLevelType w:val="hybridMultilevel"/>
    <w:tmpl w:val="62B05E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845475">
    <w:abstractNumId w:val="1"/>
  </w:num>
  <w:num w:numId="2" w16cid:durableId="1764181280">
    <w:abstractNumId w:val="4"/>
  </w:num>
  <w:num w:numId="3" w16cid:durableId="573322860">
    <w:abstractNumId w:val="0"/>
  </w:num>
  <w:num w:numId="4" w16cid:durableId="2009936634">
    <w:abstractNumId w:val="2"/>
  </w:num>
  <w:num w:numId="5" w16cid:durableId="2089844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EF1"/>
    <w:rsid w:val="0004696D"/>
    <w:rsid w:val="00072F09"/>
    <w:rsid w:val="000A19BD"/>
    <w:rsid w:val="000A61B9"/>
    <w:rsid w:val="0017464E"/>
    <w:rsid w:val="001E1284"/>
    <w:rsid w:val="00260A5A"/>
    <w:rsid w:val="002A5CAB"/>
    <w:rsid w:val="00345E42"/>
    <w:rsid w:val="00375C85"/>
    <w:rsid w:val="00386618"/>
    <w:rsid w:val="003A2891"/>
    <w:rsid w:val="003A435D"/>
    <w:rsid w:val="003C5331"/>
    <w:rsid w:val="004043E9"/>
    <w:rsid w:val="00475307"/>
    <w:rsid w:val="004819DB"/>
    <w:rsid w:val="004D3D52"/>
    <w:rsid w:val="004D40BB"/>
    <w:rsid w:val="004D703B"/>
    <w:rsid w:val="00633684"/>
    <w:rsid w:val="00635FE0"/>
    <w:rsid w:val="006430A3"/>
    <w:rsid w:val="00665B14"/>
    <w:rsid w:val="006B40F2"/>
    <w:rsid w:val="006F533C"/>
    <w:rsid w:val="007054B1"/>
    <w:rsid w:val="00770AF4"/>
    <w:rsid w:val="007C65A1"/>
    <w:rsid w:val="007F1691"/>
    <w:rsid w:val="00835380"/>
    <w:rsid w:val="0084597B"/>
    <w:rsid w:val="009235A7"/>
    <w:rsid w:val="0095554D"/>
    <w:rsid w:val="00A4772D"/>
    <w:rsid w:val="00B55520"/>
    <w:rsid w:val="00B64586"/>
    <w:rsid w:val="00BB74E1"/>
    <w:rsid w:val="00C0635D"/>
    <w:rsid w:val="00C2126E"/>
    <w:rsid w:val="00C27EF1"/>
    <w:rsid w:val="00CB4017"/>
    <w:rsid w:val="00D00BE0"/>
    <w:rsid w:val="00D10DE3"/>
    <w:rsid w:val="00D829EC"/>
    <w:rsid w:val="00D95345"/>
    <w:rsid w:val="00DB02D8"/>
    <w:rsid w:val="00DB7911"/>
    <w:rsid w:val="00E817A6"/>
    <w:rsid w:val="00EA39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33EE2"/>
  <w15:chartTrackingRefBased/>
  <w15:docId w15:val="{21E33ACA-D689-4C94-9F66-2EBDB97C2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2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7E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7E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7E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7E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7E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7E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7E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7E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27E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7E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7E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7E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7E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7E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7E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7EF1"/>
    <w:rPr>
      <w:rFonts w:eastAsiaTheme="majorEastAsia" w:cstheme="majorBidi"/>
      <w:color w:val="272727" w:themeColor="text1" w:themeTint="D8"/>
    </w:rPr>
  </w:style>
  <w:style w:type="paragraph" w:styleId="Title">
    <w:name w:val="Title"/>
    <w:basedOn w:val="Normal"/>
    <w:next w:val="Normal"/>
    <w:link w:val="TitleChar"/>
    <w:uiPriority w:val="10"/>
    <w:qFormat/>
    <w:rsid w:val="00C2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7E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E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E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EF1"/>
    <w:pPr>
      <w:spacing w:before="160"/>
      <w:jc w:val="center"/>
    </w:pPr>
    <w:rPr>
      <w:i/>
      <w:iCs/>
      <w:color w:val="404040" w:themeColor="text1" w:themeTint="BF"/>
    </w:rPr>
  </w:style>
  <w:style w:type="character" w:customStyle="1" w:styleId="QuoteChar">
    <w:name w:val="Quote Char"/>
    <w:basedOn w:val="DefaultParagraphFont"/>
    <w:link w:val="Quote"/>
    <w:uiPriority w:val="29"/>
    <w:rsid w:val="00C27EF1"/>
    <w:rPr>
      <w:i/>
      <w:iCs/>
      <w:color w:val="404040" w:themeColor="text1" w:themeTint="BF"/>
    </w:rPr>
  </w:style>
  <w:style w:type="paragraph" w:styleId="ListParagraph">
    <w:name w:val="List Paragraph"/>
    <w:basedOn w:val="Normal"/>
    <w:uiPriority w:val="34"/>
    <w:qFormat/>
    <w:rsid w:val="00C27EF1"/>
    <w:pPr>
      <w:ind w:left="720"/>
      <w:contextualSpacing/>
    </w:pPr>
  </w:style>
  <w:style w:type="character" w:styleId="IntenseEmphasis">
    <w:name w:val="Intense Emphasis"/>
    <w:basedOn w:val="DefaultParagraphFont"/>
    <w:uiPriority w:val="21"/>
    <w:qFormat/>
    <w:rsid w:val="00C27EF1"/>
    <w:rPr>
      <w:i/>
      <w:iCs/>
      <w:color w:val="0F4761" w:themeColor="accent1" w:themeShade="BF"/>
    </w:rPr>
  </w:style>
  <w:style w:type="paragraph" w:styleId="IntenseQuote">
    <w:name w:val="Intense Quote"/>
    <w:basedOn w:val="Normal"/>
    <w:next w:val="Normal"/>
    <w:link w:val="IntenseQuoteChar"/>
    <w:uiPriority w:val="30"/>
    <w:qFormat/>
    <w:rsid w:val="00C2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EF1"/>
    <w:rPr>
      <w:i/>
      <w:iCs/>
      <w:color w:val="0F4761" w:themeColor="accent1" w:themeShade="BF"/>
    </w:rPr>
  </w:style>
  <w:style w:type="character" w:styleId="IntenseReference">
    <w:name w:val="Intense Reference"/>
    <w:basedOn w:val="DefaultParagraphFont"/>
    <w:uiPriority w:val="32"/>
    <w:qFormat/>
    <w:rsid w:val="00C27EF1"/>
    <w:rPr>
      <w:b/>
      <w:bCs/>
      <w:smallCaps/>
      <w:color w:val="0F4761" w:themeColor="accent1" w:themeShade="BF"/>
      <w:spacing w:val="5"/>
    </w:rPr>
  </w:style>
  <w:style w:type="character" w:styleId="Hyperlink">
    <w:name w:val="Hyperlink"/>
    <w:basedOn w:val="DefaultParagraphFont"/>
    <w:uiPriority w:val="99"/>
    <w:unhideWhenUsed/>
    <w:rsid w:val="009235A7"/>
    <w:rPr>
      <w:color w:val="467886" w:themeColor="hyperlink"/>
      <w:u w:val="single"/>
    </w:rPr>
  </w:style>
  <w:style w:type="character" w:styleId="UnresolvedMention">
    <w:name w:val="Unresolved Mention"/>
    <w:basedOn w:val="DefaultParagraphFont"/>
    <w:uiPriority w:val="99"/>
    <w:semiHidden/>
    <w:unhideWhenUsed/>
    <w:rsid w:val="009235A7"/>
    <w:rPr>
      <w:color w:val="605E5C"/>
      <w:shd w:val="clear" w:color="auto" w:fill="E1DFDD"/>
    </w:rPr>
  </w:style>
  <w:style w:type="table" w:styleId="GridTable5Dark-Accent3">
    <w:name w:val="Grid Table 5 Dark Accent 3"/>
    <w:basedOn w:val="TableNormal"/>
    <w:uiPriority w:val="50"/>
    <w:rsid w:val="000A61B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uk/government/publications/delivering-ai-growth-zones/delivering-ai-growth-zone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2FC0FF-C51D-4AFF-9295-1B08A26FE53F}"/>
</file>

<file path=customXml/itemProps2.xml><?xml version="1.0" encoding="utf-8"?>
<ds:datastoreItem xmlns:ds="http://schemas.openxmlformats.org/officeDocument/2006/customXml" ds:itemID="{6B67D97F-6A4A-416B-A0C9-A163F01D9EF9}"/>
</file>

<file path=customXml/itemProps3.xml><?xml version="1.0" encoding="utf-8"?>
<ds:datastoreItem xmlns:ds="http://schemas.openxmlformats.org/officeDocument/2006/customXml" ds:itemID="{06CFAB47-9189-4BE0-ADC6-EFA757FB0434}"/>
</file>

<file path=docMetadata/LabelInfo.xml><?xml version="1.0" encoding="utf-8"?>
<clbl:labelList xmlns:clbl="http://schemas.microsoft.com/office/2020/mipLabelMetadata">
  <clbl:label id="{7e57dfc6-e030-4eb1-ab17-3477b5a1b659}" enabled="1" method="Privileged" siteId="{a252740c-879c-4ca1-9009-69ab46607f7c}" removed="0"/>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4334</Words>
  <Characters>24710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5</cp:revision>
  <dcterms:created xsi:type="dcterms:W3CDTF">2026-01-15T16:56:00Z</dcterms:created>
  <dcterms:modified xsi:type="dcterms:W3CDTF">2026-01-15T17:08:00Z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